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6E4A" w14:textId="14865131" w:rsidR="00EE46E4" w:rsidRPr="00B66B88" w:rsidRDefault="000C5B87" w:rsidP="00B66B88">
      <w:pPr>
        <w:pStyle w:val="Title"/>
        <w:jc w:val="center"/>
        <w:rPr>
          <w:rFonts w:asciiTheme="minorHAnsi" w:hAnsiTheme="minorHAnsi" w:cstheme="minorHAnsi"/>
          <w:sz w:val="40"/>
          <w:szCs w:val="40"/>
        </w:rPr>
      </w:pPr>
      <w:r w:rsidRPr="00B66B88">
        <w:rPr>
          <w:rFonts w:asciiTheme="minorHAnsi" w:hAnsiTheme="minorHAnsi" w:cstheme="minorHAnsi"/>
          <w:sz w:val="40"/>
          <w:szCs w:val="40"/>
        </w:rPr>
        <w:t>Template for Social and Economic Data Collection</w:t>
      </w:r>
    </w:p>
    <w:p w14:paraId="22092B55" w14:textId="34776940" w:rsidR="00007A1E" w:rsidRDefault="004745A3" w:rsidP="00007A1E">
      <w:pPr>
        <w:spacing w:before="240" w:after="0" w:line="240" w:lineRule="auto"/>
        <w:rPr>
          <w:rFonts w:ascii="Calibri" w:eastAsia="Times New Roman" w:hAnsi="Calibri" w:cs="Calibri"/>
          <w:color w:val="000000"/>
        </w:rPr>
      </w:pPr>
      <w:r w:rsidRPr="00E766E9">
        <w:rPr>
          <w:rFonts w:ascii="Calibri" w:eastAsia="Times New Roman" w:hAnsi="Calibri" w:cs="Calibri"/>
          <w:color w:val="000000"/>
        </w:rPr>
        <w:t xml:space="preserve">OES-Environmental has developed </w:t>
      </w:r>
      <w:hyperlink r:id="rId11" w:history="1">
        <w:r w:rsidRPr="00E766E9">
          <w:rPr>
            <w:rStyle w:val="Hyperlink"/>
            <w:rFonts w:ascii="Calibri" w:eastAsia="Times New Roman" w:hAnsi="Calibri" w:cs="Calibri"/>
          </w:rPr>
          <w:t>Good Management Practices</w:t>
        </w:r>
      </w:hyperlink>
      <w:r w:rsidRPr="00E766E9">
        <w:rPr>
          <w:rFonts w:ascii="Calibri" w:eastAsia="Times New Roman" w:hAnsi="Calibri" w:cs="Calibri"/>
          <w:color w:val="000000"/>
        </w:rPr>
        <w:t xml:space="preserve"> for the collection of social and economic data </w:t>
      </w:r>
      <w:r w:rsidR="00FA2329">
        <w:rPr>
          <w:rFonts w:ascii="Calibri" w:eastAsia="Times New Roman" w:hAnsi="Calibri" w:cs="Calibri"/>
          <w:color w:val="000000"/>
        </w:rPr>
        <w:t xml:space="preserve">for marine energy </w:t>
      </w:r>
      <w:r w:rsidRPr="00E766E9">
        <w:rPr>
          <w:rFonts w:ascii="Calibri" w:eastAsia="Times New Roman" w:hAnsi="Calibri" w:cs="Calibri"/>
          <w:color w:val="000000"/>
        </w:rPr>
        <w:t xml:space="preserve">in order to provide greater standardization in baseline and development/operational data requested to support permitting/consenting </w:t>
      </w:r>
      <w:r w:rsidR="003854F8" w:rsidRPr="00E766E9">
        <w:rPr>
          <w:rFonts w:ascii="Calibri" w:eastAsia="Times New Roman" w:hAnsi="Calibri" w:cs="Calibri"/>
          <w:color w:val="000000"/>
        </w:rPr>
        <w:t>marine energy</w:t>
      </w:r>
      <w:r w:rsidRPr="00E766E9">
        <w:rPr>
          <w:rFonts w:ascii="Calibri" w:eastAsia="Times New Roman" w:hAnsi="Calibri" w:cs="Calibri"/>
          <w:color w:val="000000"/>
        </w:rPr>
        <w:t xml:space="preserve"> projects and to increase understanding of the social and economic </w:t>
      </w:r>
      <w:r w:rsidR="00BC274C">
        <w:rPr>
          <w:rFonts w:ascii="Calibri" w:eastAsia="Times New Roman" w:hAnsi="Calibri" w:cs="Calibri"/>
          <w:color w:val="000000"/>
        </w:rPr>
        <w:t xml:space="preserve">effects of </w:t>
      </w:r>
      <w:r w:rsidR="005D7759">
        <w:rPr>
          <w:rFonts w:ascii="Calibri" w:eastAsia="Times New Roman" w:hAnsi="Calibri" w:cs="Calibri"/>
          <w:color w:val="000000"/>
        </w:rPr>
        <w:t>marine energy</w:t>
      </w:r>
      <w:r w:rsidRPr="00E766E9">
        <w:rPr>
          <w:rFonts w:ascii="Calibri" w:eastAsia="Times New Roman" w:hAnsi="Calibri" w:cs="Calibri"/>
          <w:color w:val="000000"/>
        </w:rPr>
        <w:t xml:space="preserve">. </w:t>
      </w:r>
      <w:r w:rsidR="008B4462">
        <w:rPr>
          <w:rFonts w:ascii="Calibri" w:eastAsia="Times New Roman" w:hAnsi="Calibri" w:cs="Calibri"/>
          <w:color w:val="000000"/>
        </w:rPr>
        <w:t xml:space="preserve">To achieve this, </w:t>
      </w:r>
      <w:r w:rsidR="000C7DC2">
        <w:rPr>
          <w:rFonts w:ascii="Calibri" w:eastAsia="Times New Roman" w:hAnsi="Calibri" w:cs="Calibri"/>
          <w:color w:val="000000"/>
        </w:rPr>
        <w:t>increasing c</w:t>
      </w:r>
      <w:r w:rsidR="00B66C05" w:rsidRPr="00E766E9">
        <w:rPr>
          <w:rFonts w:ascii="Calibri" w:eastAsia="Times New Roman" w:hAnsi="Calibri" w:cs="Calibri"/>
          <w:color w:val="000000"/>
        </w:rPr>
        <w:t>onsistency</w:t>
      </w:r>
      <w:r w:rsidRPr="00E766E9">
        <w:rPr>
          <w:rFonts w:ascii="Calibri" w:eastAsia="Times New Roman" w:hAnsi="Calibri" w:cs="Calibri"/>
          <w:color w:val="000000"/>
        </w:rPr>
        <w:t xml:space="preserve"> in data collection </w:t>
      </w:r>
      <w:r w:rsidR="001D2252">
        <w:rPr>
          <w:rFonts w:ascii="Calibri" w:eastAsia="Times New Roman" w:hAnsi="Calibri" w:cs="Calibri"/>
          <w:color w:val="000000"/>
        </w:rPr>
        <w:t xml:space="preserve">will be necessarily, particularly as it </w:t>
      </w:r>
      <w:r w:rsidRPr="00E766E9">
        <w:rPr>
          <w:rFonts w:ascii="Calibri" w:eastAsia="Times New Roman" w:hAnsi="Calibri" w:cs="Calibri"/>
          <w:color w:val="000000"/>
        </w:rPr>
        <w:t>can allow for comparisons of data across projects, communities, and technologies</w:t>
      </w:r>
      <w:r w:rsidR="00B27E5F">
        <w:rPr>
          <w:rFonts w:ascii="Calibri" w:eastAsia="Times New Roman" w:hAnsi="Calibri" w:cs="Calibri"/>
          <w:color w:val="000000"/>
        </w:rPr>
        <w:t xml:space="preserve"> (for more information, see the </w:t>
      </w:r>
      <w:hyperlink r:id="rId12" w:history="1">
        <w:r w:rsidR="00CC58D0">
          <w:rPr>
            <w:rStyle w:val="Hyperlink"/>
          </w:rPr>
          <w:t>2024 State of the Science Report chapter on Social and Economic Effects of Marine Energy</w:t>
        </w:r>
      </w:hyperlink>
      <w:r w:rsidR="00CC58D0">
        <w:t xml:space="preserve"> and the </w:t>
      </w:r>
      <w:hyperlink r:id="rId13" w:history="1">
        <w:r w:rsidR="00007A1E" w:rsidRPr="00E766E9">
          <w:rPr>
            <w:rStyle w:val="Hyperlink"/>
            <w:rFonts w:ascii="Calibri" w:eastAsia="Times New Roman" w:hAnsi="Calibri" w:cs="Calibri"/>
          </w:rPr>
          <w:t>2020 State of the Science Report chapter on Social and Economic Data Collection for Marine Energy</w:t>
        </w:r>
      </w:hyperlink>
      <w:r w:rsidR="00306BC2" w:rsidRPr="00306BC2">
        <w:rPr>
          <w:rStyle w:val="Hyperlink"/>
          <w:rFonts w:ascii="Calibri" w:eastAsia="Times New Roman" w:hAnsi="Calibri" w:cs="Calibri"/>
          <w:color w:val="auto"/>
          <w:u w:val="none"/>
        </w:rPr>
        <w:t>)</w:t>
      </w:r>
      <w:r w:rsidR="00007A1E">
        <w:rPr>
          <w:rFonts w:ascii="Calibri" w:eastAsia="Times New Roman" w:hAnsi="Calibri" w:cs="Calibri"/>
          <w:color w:val="000000"/>
        </w:rPr>
        <w:t>.</w:t>
      </w:r>
    </w:p>
    <w:p w14:paraId="01101D4C" w14:textId="73286305" w:rsidR="00B06C0D" w:rsidRPr="00306BC2" w:rsidRDefault="00B06C0D" w:rsidP="00007A1E">
      <w:pPr>
        <w:spacing w:before="240" w:after="0" w:line="240" w:lineRule="auto"/>
        <w:rPr>
          <w:rFonts w:ascii="Calibri" w:eastAsia="Times New Roman" w:hAnsi="Calibri" w:cs="Calibri"/>
          <w:i/>
          <w:iCs/>
          <w:color w:val="000000"/>
        </w:rPr>
      </w:pPr>
      <w:r w:rsidRPr="00306BC2">
        <w:rPr>
          <w:rFonts w:ascii="Calibri" w:eastAsia="Times New Roman" w:hAnsi="Calibri" w:cs="Calibri"/>
          <w:i/>
          <w:iCs/>
          <w:color w:val="000000"/>
        </w:rPr>
        <w:t>Table 1. Good management practices for collecting social and economic data for marine energy.</w:t>
      </w:r>
      <w:r w:rsidR="00425F54" w:rsidRPr="00306BC2">
        <w:rPr>
          <w:rFonts w:ascii="Calibri" w:eastAsia="Times New Roman" w:hAnsi="Calibri" w:cs="Calibri"/>
          <w:i/>
          <w:iCs/>
          <w:color w:val="000000"/>
        </w:rPr>
        <w:t xml:space="preserve"> </w:t>
      </w:r>
      <w:r w:rsidR="00306BC2" w:rsidRPr="00306BC2">
        <w:rPr>
          <w:rFonts w:ascii="Calibri" w:eastAsia="Times New Roman" w:hAnsi="Calibri" w:cs="Calibri"/>
          <w:i/>
          <w:iCs/>
          <w:color w:val="000000"/>
        </w:rPr>
        <w:t xml:space="preserve">Adapted from </w:t>
      </w:r>
      <w:hyperlink r:id="rId14" w:history="1">
        <w:r w:rsidR="00306BC2" w:rsidRPr="002C7362">
          <w:rPr>
            <w:rStyle w:val="Hyperlink"/>
            <w:rFonts w:ascii="Calibri" w:eastAsia="Times New Roman" w:hAnsi="Calibri" w:cs="Calibri"/>
            <w:i/>
            <w:iCs/>
          </w:rPr>
          <w:t>Freeman 2020</w:t>
        </w:r>
      </w:hyperlink>
      <w:r w:rsidR="00BF3994">
        <w:rPr>
          <w:rFonts w:ascii="Calibri" w:eastAsia="Times New Roman" w:hAnsi="Calibri" w:cs="Calibri"/>
          <w:i/>
          <w:iCs/>
          <w:color w:val="000000"/>
        </w:rPr>
        <w:t xml:space="preserve">, </w:t>
      </w:r>
      <w:hyperlink r:id="rId15" w:history="1">
        <w:r w:rsidR="00810DE3" w:rsidRPr="00810DE3">
          <w:rPr>
            <w:rStyle w:val="Hyperlink"/>
            <w:rFonts w:ascii="Calibri" w:eastAsia="Times New Roman" w:hAnsi="Calibri" w:cs="Calibri"/>
            <w:i/>
            <w:iCs/>
          </w:rPr>
          <w:t xml:space="preserve">Freeman &amp; Rose </w:t>
        </w:r>
        <w:r w:rsidR="00BF3994" w:rsidRPr="00810DE3">
          <w:rPr>
            <w:rStyle w:val="Hyperlink"/>
            <w:rFonts w:ascii="Calibri" w:eastAsia="Times New Roman" w:hAnsi="Calibri" w:cs="Calibri"/>
            <w:i/>
            <w:iCs/>
          </w:rPr>
          <w:t>2024</w:t>
        </w:r>
      </w:hyperlink>
      <w:r w:rsidR="00306BC2" w:rsidRPr="00306BC2">
        <w:rPr>
          <w:rFonts w:ascii="Calibri" w:eastAsia="Times New Roman" w:hAnsi="Calibri" w:cs="Calibri"/>
          <w:i/>
          <w:iCs/>
          <w:color w:val="000000"/>
        </w:rPr>
        <w:t>.</w:t>
      </w:r>
    </w:p>
    <w:tbl>
      <w:tblPr>
        <w:tblStyle w:val="PlainTable2"/>
        <w:tblW w:w="0" w:type="auto"/>
        <w:tblCellMar>
          <w:top w:w="72" w:type="dxa"/>
          <w:bottom w:w="72" w:type="dxa"/>
        </w:tblCellMar>
        <w:tblLook w:val="04A0" w:firstRow="1" w:lastRow="0" w:firstColumn="1" w:lastColumn="0" w:noHBand="0" w:noVBand="1"/>
      </w:tblPr>
      <w:tblGrid>
        <w:gridCol w:w="1440"/>
        <w:gridCol w:w="4050"/>
        <w:gridCol w:w="4495"/>
      </w:tblGrid>
      <w:tr w:rsidR="00306BC2" w:rsidRPr="00EB482C" w14:paraId="22012624" w14:textId="77777777" w:rsidTr="00EB4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0218360" w14:textId="2D4F77EC" w:rsidR="00306BC2" w:rsidRPr="00EB482C" w:rsidRDefault="00306BC2" w:rsidP="00007A1E">
            <w:pPr>
              <w:spacing w:before="240"/>
              <w:rPr>
                <w:rFonts w:ascii="Calibri" w:eastAsia="Times New Roman" w:hAnsi="Calibri" w:cs="Calibri"/>
                <w:color w:val="000000"/>
                <w:sz w:val="20"/>
                <w:szCs w:val="20"/>
              </w:rPr>
            </w:pPr>
            <w:r w:rsidRPr="00EB482C">
              <w:rPr>
                <w:rFonts w:ascii="Calibri" w:eastAsia="Times New Roman" w:hAnsi="Calibri" w:cs="Calibri"/>
                <w:color w:val="000000"/>
                <w:sz w:val="20"/>
                <w:szCs w:val="20"/>
              </w:rPr>
              <w:t>Practice 1</w:t>
            </w:r>
          </w:p>
        </w:tc>
        <w:tc>
          <w:tcPr>
            <w:tcW w:w="8545" w:type="dxa"/>
            <w:gridSpan w:val="2"/>
          </w:tcPr>
          <w:p w14:paraId="1FEB53F8" w14:textId="1ABDE73D" w:rsidR="00306BC2" w:rsidRPr="00EB482C" w:rsidRDefault="00306BC2" w:rsidP="00EB482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rPr>
            </w:pPr>
            <w:r w:rsidRPr="00EB482C">
              <w:rPr>
                <w:rFonts w:ascii="Calibri" w:eastAsia="Times New Roman" w:hAnsi="Calibri" w:cs="Calibri"/>
                <w:b w:val="0"/>
                <w:bCs w:val="0"/>
                <w:color w:val="000000"/>
                <w:sz w:val="20"/>
                <w:szCs w:val="20"/>
              </w:rPr>
              <w:t xml:space="preserve">Strategic level data collection, analysis, and assessments should be carried out by the appropriate level of local, regional, or national government (or relevant agencies) to understand benefits and effects of marine energy projects.  </w:t>
            </w:r>
          </w:p>
        </w:tc>
      </w:tr>
      <w:tr w:rsidR="00306BC2" w:rsidRPr="00EB482C" w14:paraId="70B8AD33" w14:textId="77777777" w:rsidTr="00EB4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120ECC6" w14:textId="63288BC6" w:rsidR="00306BC2" w:rsidRPr="00EB482C" w:rsidRDefault="00306BC2" w:rsidP="00007A1E">
            <w:pPr>
              <w:spacing w:before="240"/>
              <w:rPr>
                <w:rFonts w:ascii="Calibri" w:eastAsia="Times New Roman" w:hAnsi="Calibri" w:cs="Calibri"/>
                <w:color w:val="000000"/>
                <w:sz w:val="20"/>
                <w:szCs w:val="20"/>
              </w:rPr>
            </w:pPr>
            <w:r w:rsidRPr="00EB482C">
              <w:rPr>
                <w:rFonts w:ascii="Calibri" w:eastAsia="Times New Roman" w:hAnsi="Calibri" w:cs="Calibri"/>
                <w:color w:val="000000"/>
                <w:sz w:val="20"/>
                <w:szCs w:val="20"/>
              </w:rPr>
              <w:t>Practice 2</w:t>
            </w:r>
          </w:p>
        </w:tc>
        <w:tc>
          <w:tcPr>
            <w:tcW w:w="8545" w:type="dxa"/>
            <w:gridSpan w:val="2"/>
          </w:tcPr>
          <w:p w14:paraId="2DA6BD4B" w14:textId="07934EC8" w:rsidR="00306BC2" w:rsidRPr="00EB482C" w:rsidRDefault="00306BC2" w:rsidP="00EB482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B482C">
              <w:rPr>
                <w:rFonts w:ascii="Calibri" w:eastAsia="Times New Roman" w:hAnsi="Calibri" w:cs="Calibri"/>
                <w:color w:val="000000"/>
                <w:sz w:val="20"/>
                <w:szCs w:val="20"/>
              </w:rPr>
              <w:t xml:space="preserve">Specific questions should be developed that elucidate changes in social or economic conditions (either benefits or effects) for the communities and regions in which marine energy development is planned. These questions should drive the </w:t>
            </w:r>
            <w:r w:rsidR="00F3406D">
              <w:rPr>
                <w:rFonts w:ascii="Calibri" w:eastAsia="Times New Roman" w:hAnsi="Calibri" w:cs="Calibri"/>
                <w:color w:val="000000"/>
                <w:sz w:val="20"/>
                <w:szCs w:val="20"/>
              </w:rPr>
              <w:t>s</w:t>
            </w:r>
            <w:r w:rsidR="00F3406D">
              <w:rPr>
                <w:color w:val="000000"/>
                <w:sz w:val="20"/>
                <w:szCs w:val="20"/>
              </w:rPr>
              <w:t xml:space="preserve">election of metrics and </w:t>
            </w:r>
            <w:r w:rsidRPr="00EB482C">
              <w:rPr>
                <w:rFonts w:ascii="Calibri" w:eastAsia="Times New Roman" w:hAnsi="Calibri" w:cs="Calibri"/>
                <w:color w:val="000000"/>
                <w:sz w:val="20"/>
                <w:szCs w:val="20"/>
              </w:rPr>
              <w:t>specific data collection efforts and analyses.</w:t>
            </w:r>
          </w:p>
        </w:tc>
      </w:tr>
      <w:tr w:rsidR="00306BC2" w:rsidRPr="00EB482C" w14:paraId="706DAD65" w14:textId="77777777" w:rsidTr="00EB482C">
        <w:tc>
          <w:tcPr>
            <w:cnfStyle w:val="001000000000" w:firstRow="0" w:lastRow="0" w:firstColumn="1" w:lastColumn="0" w:oddVBand="0" w:evenVBand="0" w:oddHBand="0" w:evenHBand="0" w:firstRowFirstColumn="0" w:firstRowLastColumn="0" w:lastRowFirstColumn="0" w:lastRowLastColumn="0"/>
            <w:tcW w:w="1440" w:type="dxa"/>
            <w:vMerge w:val="restart"/>
          </w:tcPr>
          <w:p w14:paraId="77D97E40" w14:textId="39A8BB4E" w:rsidR="00306BC2" w:rsidRPr="00EB482C" w:rsidRDefault="00306BC2" w:rsidP="00007A1E">
            <w:pPr>
              <w:spacing w:before="240"/>
              <w:rPr>
                <w:rFonts w:ascii="Calibri" w:eastAsia="Times New Roman" w:hAnsi="Calibri" w:cs="Calibri"/>
                <w:color w:val="000000"/>
                <w:sz w:val="20"/>
                <w:szCs w:val="20"/>
              </w:rPr>
            </w:pPr>
            <w:r w:rsidRPr="00EB482C">
              <w:rPr>
                <w:rFonts w:ascii="Calibri" w:eastAsia="Times New Roman" w:hAnsi="Calibri" w:cs="Calibri"/>
                <w:color w:val="000000"/>
                <w:sz w:val="20"/>
                <w:szCs w:val="20"/>
              </w:rPr>
              <w:t>Practice 3</w:t>
            </w:r>
          </w:p>
        </w:tc>
        <w:tc>
          <w:tcPr>
            <w:tcW w:w="8545" w:type="dxa"/>
            <w:gridSpan w:val="2"/>
          </w:tcPr>
          <w:p w14:paraId="7AE2F8BF" w14:textId="0A3819D1" w:rsidR="00306BC2" w:rsidRPr="00EB482C" w:rsidRDefault="00306BC2" w:rsidP="00EB482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B482C">
              <w:rPr>
                <w:rFonts w:ascii="Calibri" w:eastAsia="Times New Roman" w:hAnsi="Calibri" w:cs="Calibri"/>
                <w:color w:val="000000"/>
                <w:sz w:val="20"/>
                <w:szCs w:val="20"/>
              </w:rPr>
              <w:t xml:space="preserve">Baseline social and economic data should be collected that address the current social and economic attributes, at the appropriate scale, prior to development.   </w:t>
            </w:r>
          </w:p>
        </w:tc>
      </w:tr>
      <w:tr w:rsidR="00306BC2" w:rsidRPr="00EB482C" w14:paraId="61454209" w14:textId="77777777" w:rsidTr="00EB4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Merge/>
          </w:tcPr>
          <w:p w14:paraId="3AA1FF31" w14:textId="77777777" w:rsidR="00306BC2" w:rsidRPr="00EB482C" w:rsidRDefault="00306BC2" w:rsidP="00007A1E">
            <w:pPr>
              <w:spacing w:before="240"/>
              <w:rPr>
                <w:rFonts w:ascii="Calibri" w:eastAsia="Times New Roman" w:hAnsi="Calibri" w:cs="Calibri"/>
                <w:color w:val="000000"/>
                <w:sz w:val="20"/>
                <w:szCs w:val="20"/>
              </w:rPr>
            </w:pPr>
          </w:p>
        </w:tc>
        <w:tc>
          <w:tcPr>
            <w:tcW w:w="4050" w:type="dxa"/>
          </w:tcPr>
          <w:p w14:paraId="307A1CD6" w14:textId="4F0A89E6" w:rsidR="00306BC2" w:rsidRPr="00EB482C" w:rsidRDefault="00306BC2" w:rsidP="00306B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B482C">
              <w:rPr>
                <w:rFonts w:ascii="Calibri" w:eastAsia="Times New Roman" w:hAnsi="Calibri" w:cs="Calibri"/>
                <w:b/>
                <w:bCs/>
                <w:color w:val="000000"/>
                <w:sz w:val="20"/>
                <w:szCs w:val="20"/>
              </w:rPr>
              <w:t>Practice 3a:</w:t>
            </w:r>
            <w:r w:rsidRPr="00EB482C">
              <w:rPr>
                <w:rFonts w:ascii="Calibri" w:eastAsia="Times New Roman" w:hAnsi="Calibri" w:cs="Calibri"/>
                <w:color w:val="000000"/>
                <w:sz w:val="20"/>
                <w:szCs w:val="20"/>
              </w:rPr>
              <w:t xml:space="preserve"> Baseline data for strategic assessments should be gathered by appropriate level of local, regional, or national government, scaled to the closest possible geographic scale to the area of the project before development occurs. </w:t>
            </w:r>
          </w:p>
        </w:tc>
        <w:tc>
          <w:tcPr>
            <w:tcW w:w="4495" w:type="dxa"/>
          </w:tcPr>
          <w:p w14:paraId="52F377BC" w14:textId="1644234A" w:rsidR="00306BC2" w:rsidRPr="00EB482C" w:rsidRDefault="00306BC2" w:rsidP="00306B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B482C">
              <w:rPr>
                <w:rFonts w:ascii="Calibri" w:eastAsia="Times New Roman" w:hAnsi="Calibri" w:cs="Calibri"/>
                <w:b/>
                <w:bCs/>
                <w:color w:val="000000"/>
                <w:sz w:val="20"/>
                <w:szCs w:val="20"/>
              </w:rPr>
              <w:t>Practice 3b:</w:t>
            </w:r>
            <w:r w:rsidRPr="00EB482C">
              <w:rPr>
                <w:rFonts w:ascii="Calibri" w:eastAsia="Times New Roman" w:hAnsi="Calibri" w:cs="Calibri"/>
                <w:color w:val="000000"/>
                <w:sz w:val="20"/>
                <w:szCs w:val="20"/>
              </w:rPr>
              <w:t xml:space="preserve"> Project level baseline data should be gathered by the project developer, assisted by existing supply chain companies and other local stakeholders as part of permitting/consenting processes before development occurs. If multiple projects are occurring on similar timescales, the project developers should be encouraged to collaborate to help gather data to inform </w:t>
            </w:r>
            <w:r w:rsidR="00F9104E" w:rsidRPr="00EB482C">
              <w:rPr>
                <w:rFonts w:ascii="Calibri" w:eastAsia="Times New Roman" w:hAnsi="Calibri" w:cs="Calibri"/>
                <w:color w:val="000000"/>
                <w:sz w:val="20"/>
                <w:szCs w:val="20"/>
              </w:rPr>
              <w:t>strategic asses</w:t>
            </w:r>
            <w:r w:rsidR="00FE1419" w:rsidRPr="00EB482C">
              <w:rPr>
                <w:rFonts w:ascii="Calibri" w:eastAsia="Times New Roman" w:hAnsi="Calibri" w:cs="Calibri"/>
                <w:color w:val="000000"/>
                <w:sz w:val="20"/>
                <w:szCs w:val="20"/>
              </w:rPr>
              <w:t>s</w:t>
            </w:r>
            <w:r w:rsidR="00F9104E" w:rsidRPr="00EB482C">
              <w:rPr>
                <w:rFonts w:ascii="Calibri" w:eastAsia="Times New Roman" w:hAnsi="Calibri" w:cs="Calibri"/>
                <w:color w:val="000000"/>
                <w:sz w:val="20"/>
                <w:szCs w:val="20"/>
              </w:rPr>
              <w:t>ments</w:t>
            </w:r>
            <w:r w:rsidRPr="00EB482C">
              <w:rPr>
                <w:rFonts w:ascii="Calibri" w:eastAsia="Times New Roman" w:hAnsi="Calibri" w:cs="Calibri"/>
                <w:color w:val="000000"/>
                <w:sz w:val="20"/>
                <w:szCs w:val="20"/>
              </w:rPr>
              <w:t xml:space="preserve">.   </w:t>
            </w:r>
          </w:p>
        </w:tc>
      </w:tr>
      <w:tr w:rsidR="00306BC2" w:rsidRPr="00EB482C" w14:paraId="347DA9B3" w14:textId="77777777" w:rsidTr="00EB482C">
        <w:tc>
          <w:tcPr>
            <w:cnfStyle w:val="001000000000" w:firstRow="0" w:lastRow="0" w:firstColumn="1" w:lastColumn="0" w:oddVBand="0" w:evenVBand="0" w:oddHBand="0" w:evenHBand="0" w:firstRowFirstColumn="0" w:firstRowLastColumn="0" w:lastRowFirstColumn="0" w:lastRowLastColumn="0"/>
            <w:tcW w:w="1440" w:type="dxa"/>
            <w:vMerge w:val="restart"/>
          </w:tcPr>
          <w:p w14:paraId="39032BD6" w14:textId="439C5CCE" w:rsidR="00306BC2" w:rsidRPr="00EB482C" w:rsidRDefault="00306BC2" w:rsidP="00007A1E">
            <w:pPr>
              <w:spacing w:before="240"/>
              <w:rPr>
                <w:rFonts w:ascii="Calibri" w:eastAsia="Times New Roman" w:hAnsi="Calibri" w:cs="Calibri"/>
                <w:color w:val="000000"/>
                <w:sz w:val="20"/>
                <w:szCs w:val="20"/>
              </w:rPr>
            </w:pPr>
            <w:r w:rsidRPr="00EB482C">
              <w:rPr>
                <w:rFonts w:ascii="Calibri" w:eastAsia="Times New Roman" w:hAnsi="Calibri" w:cs="Calibri"/>
                <w:color w:val="000000"/>
                <w:sz w:val="20"/>
                <w:szCs w:val="20"/>
              </w:rPr>
              <w:t>Practice 4</w:t>
            </w:r>
          </w:p>
        </w:tc>
        <w:tc>
          <w:tcPr>
            <w:tcW w:w="8545" w:type="dxa"/>
            <w:gridSpan w:val="2"/>
          </w:tcPr>
          <w:p w14:paraId="52D79BB7" w14:textId="71AAC6FC" w:rsidR="00306BC2" w:rsidRPr="00EB482C" w:rsidRDefault="00FE1419" w:rsidP="00EB482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B482C">
              <w:rPr>
                <w:rFonts w:ascii="Calibri" w:eastAsia="Times New Roman" w:hAnsi="Calibri" w:cs="Calibri"/>
                <w:color w:val="000000"/>
                <w:sz w:val="20"/>
                <w:szCs w:val="20"/>
              </w:rPr>
              <w:t xml:space="preserve">Social and economic data should be collected once marine energy development has occurred and the devices are operational. To the greatest extent possible, data should be collected using similar variables/methods as baseline data to allow for direct before/after comparison.  </w:t>
            </w:r>
          </w:p>
        </w:tc>
      </w:tr>
      <w:tr w:rsidR="00306BC2" w:rsidRPr="00EB482C" w14:paraId="10140903" w14:textId="77777777" w:rsidTr="00EB4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Merge/>
          </w:tcPr>
          <w:p w14:paraId="53E41949" w14:textId="77777777" w:rsidR="00306BC2" w:rsidRPr="00EB482C" w:rsidRDefault="00306BC2" w:rsidP="00007A1E">
            <w:pPr>
              <w:spacing w:before="240"/>
              <w:rPr>
                <w:rFonts w:ascii="Calibri" w:eastAsia="Times New Roman" w:hAnsi="Calibri" w:cs="Calibri"/>
                <w:color w:val="000000"/>
                <w:sz w:val="20"/>
                <w:szCs w:val="20"/>
              </w:rPr>
            </w:pPr>
          </w:p>
        </w:tc>
        <w:tc>
          <w:tcPr>
            <w:tcW w:w="4050" w:type="dxa"/>
          </w:tcPr>
          <w:p w14:paraId="213369A0" w14:textId="6CB0FE0B" w:rsidR="00306BC2" w:rsidRPr="00EB482C" w:rsidRDefault="00FE1419" w:rsidP="00FE141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B482C">
              <w:rPr>
                <w:rFonts w:ascii="Calibri" w:eastAsia="Times New Roman" w:hAnsi="Calibri" w:cs="Calibri"/>
                <w:b/>
                <w:bCs/>
                <w:color w:val="000000"/>
                <w:sz w:val="20"/>
                <w:szCs w:val="20"/>
              </w:rPr>
              <w:t>Practice 4a:</w:t>
            </w:r>
            <w:r w:rsidRPr="00EB482C">
              <w:rPr>
                <w:rFonts w:ascii="Calibri" w:eastAsia="Times New Roman" w:hAnsi="Calibri" w:cs="Calibri"/>
                <w:color w:val="000000"/>
                <w:sz w:val="20"/>
                <w:szCs w:val="20"/>
              </w:rPr>
              <w:t xml:space="preserve"> Social and economic data should be collected at the same scales, using the same methodologies for strategic level assessments, by the appropriate level of local, regional, or national governments. </w:t>
            </w:r>
          </w:p>
        </w:tc>
        <w:tc>
          <w:tcPr>
            <w:tcW w:w="4495" w:type="dxa"/>
          </w:tcPr>
          <w:p w14:paraId="64F46D5A" w14:textId="792FA825" w:rsidR="00306BC2" w:rsidRPr="00EB482C" w:rsidRDefault="00FE1419" w:rsidP="00FE141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r w:rsidRPr="00EB482C">
              <w:rPr>
                <w:rFonts w:ascii="Calibri" w:eastAsia="Times New Roman" w:hAnsi="Calibri" w:cs="Calibri"/>
                <w:b/>
                <w:bCs/>
                <w:color w:val="000000"/>
                <w:sz w:val="20"/>
                <w:szCs w:val="20"/>
              </w:rPr>
              <w:t>Practice 4b:</w:t>
            </w:r>
            <w:r w:rsidRPr="00EB482C">
              <w:rPr>
                <w:rFonts w:ascii="Calibri" w:eastAsia="Times New Roman" w:hAnsi="Calibri" w:cs="Calibri"/>
                <w:color w:val="000000"/>
                <w:sz w:val="20"/>
                <w:szCs w:val="20"/>
              </w:rPr>
              <w:t xml:space="preserve"> Social and economic data should be collected at the same scales, using the same methodologies for project level assessment, by the project developer, with assistance from supply chain personnel and other local stakeholders, including local governments. </w:t>
            </w:r>
          </w:p>
        </w:tc>
      </w:tr>
      <w:tr w:rsidR="009044BF" w:rsidRPr="00EB482C" w14:paraId="213BE5E0" w14:textId="77777777" w:rsidTr="00EB482C">
        <w:tc>
          <w:tcPr>
            <w:cnfStyle w:val="001000000000" w:firstRow="0" w:lastRow="0" w:firstColumn="1" w:lastColumn="0" w:oddVBand="0" w:evenVBand="0" w:oddHBand="0" w:evenHBand="0" w:firstRowFirstColumn="0" w:firstRowLastColumn="0" w:lastRowFirstColumn="0" w:lastRowLastColumn="0"/>
            <w:tcW w:w="1440" w:type="dxa"/>
          </w:tcPr>
          <w:p w14:paraId="6BAA8078" w14:textId="4D253269" w:rsidR="009044BF" w:rsidRPr="00EB482C" w:rsidRDefault="009044BF" w:rsidP="00007A1E">
            <w:pPr>
              <w:spacing w:before="240"/>
              <w:rPr>
                <w:rFonts w:ascii="Calibri" w:eastAsia="Times New Roman" w:hAnsi="Calibri" w:cs="Calibri"/>
                <w:color w:val="000000"/>
                <w:sz w:val="20"/>
                <w:szCs w:val="20"/>
              </w:rPr>
            </w:pPr>
            <w:r w:rsidRPr="00EB482C">
              <w:rPr>
                <w:rFonts w:ascii="Calibri" w:eastAsia="Times New Roman" w:hAnsi="Calibri" w:cs="Calibri"/>
                <w:color w:val="000000"/>
                <w:sz w:val="20"/>
                <w:szCs w:val="20"/>
              </w:rPr>
              <w:t>Practice 5</w:t>
            </w:r>
          </w:p>
        </w:tc>
        <w:tc>
          <w:tcPr>
            <w:tcW w:w="8545" w:type="dxa"/>
            <w:gridSpan w:val="2"/>
          </w:tcPr>
          <w:p w14:paraId="74F9764A" w14:textId="04E3BB39" w:rsidR="009044BF" w:rsidRPr="00EB482C" w:rsidRDefault="009044BF" w:rsidP="00EB482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EB482C">
              <w:rPr>
                <w:rFonts w:ascii="Calibri" w:eastAsia="Times New Roman" w:hAnsi="Calibri" w:cs="Calibri"/>
                <w:color w:val="000000"/>
                <w:sz w:val="20"/>
                <w:szCs w:val="20"/>
              </w:rPr>
              <w:t xml:space="preserve">Results from both social and economic assessments should be clearly communicated to the communities affected by marine energy developments, with a focus on transparency of methods, analyses, and purpose of the studies. Strategic level assessment communication is the responsibility of the appropriate level of government, while project level social and economic assessments should be jointly presented by the project developer and the appropriate level of government.  </w:t>
            </w:r>
          </w:p>
        </w:tc>
      </w:tr>
    </w:tbl>
    <w:p w14:paraId="068F1A93" w14:textId="77777777" w:rsidR="00EB482C" w:rsidRDefault="00EB482C">
      <w:pPr>
        <w:rPr>
          <w:rFonts w:ascii="Calibri" w:eastAsia="Times New Roman" w:hAnsi="Calibri" w:cs="Calibri"/>
          <w:color w:val="000000"/>
        </w:rPr>
      </w:pPr>
      <w:r>
        <w:rPr>
          <w:rFonts w:ascii="Calibri" w:eastAsia="Times New Roman" w:hAnsi="Calibri" w:cs="Calibri"/>
          <w:color w:val="000000"/>
        </w:rPr>
        <w:br w:type="page"/>
      </w:r>
    </w:p>
    <w:p w14:paraId="253A4FDE" w14:textId="737894F3" w:rsidR="007F6DA0" w:rsidRDefault="00867DD6" w:rsidP="00B55A71">
      <w:pPr>
        <w:spacing w:before="240" w:after="0" w:line="240" w:lineRule="auto"/>
      </w:pPr>
      <w:r w:rsidRPr="00E766E9">
        <w:rPr>
          <w:rFonts w:ascii="Calibri" w:eastAsia="Times New Roman" w:hAnsi="Calibri" w:cs="Calibri"/>
          <w:color w:val="000000"/>
        </w:rPr>
        <w:lastRenderedPageBreak/>
        <w:t>The</w:t>
      </w:r>
      <w:r w:rsidR="001D2252">
        <w:rPr>
          <w:rFonts w:ascii="Calibri" w:eastAsia="Times New Roman" w:hAnsi="Calibri" w:cs="Calibri"/>
          <w:color w:val="000000"/>
        </w:rPr>
        <w:t xml:space="preserve"> OES-Environmental</w:t>
      </w:r>
      <w:r w:rsidRPr="00E766E9">
        <w:rPr>
          <w:rFonts w:ascii="Calibri" w:eastAsia="Times New Roman" w:hAnsi="Calibri" w:cs="Calibri"/>
          <w:color w:val="000000"/>
        </w:rPr>
        <w:t xml:space="preserve"> </w:t>
      </w:r>
      <w:hyperlink r:id="rId16" w:history="1">
        <w:r w:rsidRPr="00E766E9">
          <w:rPr>
            <w:rStyle w:val="Hyperlink"/>
            <w:rFonts w:ascii="Calibri" w:eastAsia="Times New Roman" w:hAnsi="Calibri" w:cs="Calibri"/>
          </w:rPr>
          <w:t xml:space="preserve">2020 State of the Science Report chapter on </w:t>
        </w:r>
        <w:r w:rsidR="00140F74" w:rsidRPr="00E766E9">
          <w:rPr>
            <w:rStyle w:val="Hyperlink"/>
            <w:rFonts w:ascii="Calibri" w:eastAsia="Times New Roman" w:hAnsi="Calibri" w:cs="Calibri"/>
          </w:rPr>
          <w:t>Social and Economic Data Collection for Marine Energy</w:t>
        </w:r>
      </w:hyperlink>
      <w:r w:rsidR="00140F74" w:rsidRPr="00E766E9">
        <w:rPr>
          <w:rFonts w:ascii="Calibri" w:eastAsia="Times New Roman" w:hAnsi="Calibri" w:cs="Calibri"/>
          <w:color w:val="000000"/>
        </w:rPr>
        <w:t xml:space="preserve"> identifie</w:t>
      </w:r>
      <w:r w:rsidR="00E8336B">
        <w:rPr>
          <w:rFonts w:ascii="Calibri" w:eastAsia="Times New Roman" w:hAnsi="Calibri" w:cs="Calibri"/>
          <w:color w:val="000000"/>
        </w:rPr>
        <w:t>d</w:t>
      </w:r>
      <w:r w:rsidR="00140F74" w:rsidRPr="00E766E9">
        <w:rPr>
          <w:rFonts w:ascii="Calibri" w:eastAsia="Times New Roman" w:hAnsi="Calibri" w:cs="Calibri"/>
          <w:color w:val="000000"/>
        </w:rPr>
        <w:t xml:space="preserve"> the need for a framework and tools </w:t>
      </w:r>
      <w:r w:rsidR="008D536A" w:rsidRPr="00E766E9">
        <w:rPr>
          <w:rFonts w:ascii="Calibri" w:eastAsia="Times New Roman" w:hAnsi="Calibri" w:cs="Calibri"/>
          <w:color w:val="000000"/>
        </w:rPr>
        <w:t>to support the consistent collection of social and economic data</w:t>
      </w:r>
      <w:r w:rsidR="00E875AA" w:rsidRPr="00E766E9">
        <w:rPr>
          <w:rFonts w:ascii="Calibri" w:eastAsia="Times New Roman" w:hAnsi="Calibri" w:cs="Calibri"/>
          <w:color w:val="000000"/>
        </w:rPr>
        <w:t xml:space="preserve">. </w:t>
      </w:r>
      <w:r w:rsidR="004745A3" w:rsidRPr="00E766E9">
        <w:t xml:space="preserve">The following </w:t>
      </w:r>
      <w:r w:rsidR="003A6161">
        <w:t>template</w:t>
      </w:r>
      <w:r w:rsidR="004745A3" w:rsidRPr="00E766E9">
        <w:t xml:space="preserve"> </w:t>
      </w:r>
      <w:r w:rsidR="003A6161">
        <w:t>has</w:t>
      </w:r>
      <w:r w:rsidR="004745A3" w:rsidRPr="00E766E9">
        <w:t xml:space="preserve"> been developed to aid </w:t>
      </w:r>
      <w:r w:rsidR="008D536A" w:rsidRPr="00E766E9">
        <w:t>this effort</w:t>
      </w:r>
      <w:r w:rsidR="004E2F70" w:rsidRPr="00E766E9">
        <w:t>, as well as to support</w:t>
      </w:r>
      <w:r w:rsidR="009A1060" w:rsidRPr="00E766E9">
        <w:t xml:space="preserve"> users in the process</w:t>
      </w:r>
      <w:r w:rsidR="00E97575">
        <w:t xml:space="preserve"> of b</w:t>
      </w:r>
      <w:r w:rsidR="00260754" w:rsidRPr="00E766E9">
        <w:t>aseline data collection</w:t>
      </w:r>
      <w:r w:rsidR="00E445CC">
        <w:t xml:space="preserve"> (</w:t>
      </w:r>
      <w:r w:rsidR="00E445CC" w:rsidRPr="00A56F9B">
        <w:rPr>
          <w:b/>
          <w:bCs/>
        </w:rPr>
        <w:t>Practice 3</w:t>
      </w:r>
      <w:r w:rsidR="00E445CC">
        <w:t>)</w:t>
      </w:r>
      <w:r w:rsidR="00260754" w:rsidRPr="00E766E9">
        <w:t>, and for measuring soci</w:t>
      </w:r>
      <w:r w:rsidR="00AF2967">
        <w:t xml:space="preserve">al and </w:t>
      </w:r>
      <w:r w:rsidR="00260754" w:rsidRPr="00E766E9">
        <w:t xml:space="preserve">economic </w:t>
      </w:r>
      <w:r w:rsidR="002F4AA0">
        <w:t>effects</w:t>
      </w:r>
      <w:r w:rsidR="00FF1547">
        <w:t xml:space="preserve"> after development/operation</w:t>
      </w:r>
      <w:r w:rsidR="00E445CC">
        <w:t xml:space="preserve"> (</w:t>
      </w:r>
      <w:r w:rsidR="00E445CC" w:rsidRPr="00A56F9B">
        <w:rPr>
          <w:b/>
          <w:bCs/>
        </w:rPr>
        <w:t>Practice 4</w:t>
      </w:r>
      <w:r w:rsidR="00E445CC">
        <w:t>)</w:t>
      </w:r>
      <w:r w:rsidR="00460B94" w:rsidRPr="00E766E9">
        <w:t xml:space="preserve">. For more information on the metrics described in </w:t>
      </w:r>
      <w:r w:rsidR="00242563">
        <w:t>this</w:t>
      </w:r>
      <w:r w:rsidR="00460B94" w:rsidRPr="00E766E9">
        <w:t xml:space="preserve"> template, </w:t>
      </w:r>
      <w:r w:rsidR="007B2ADA" w:rsidRPr="00E766E9">
        <w:t xml:space="preserve">refer to the </w:t>
      </w:r>
      <w:r w:rsidR="00FF1547">
        <w:t xml:space="preserve">Social and Economic Data </w:t>
      </w:r>
      <w:hyperlink r:id="rId17" w:history="1">
        <w:r w:rsidR="007B2ADA" w:rsidRPr="00530C0F">
          <w:rPr>
            <w:rStyle w:val="Hyperlink"/>
          </w:rPr>
          <w:t>Toolkit</w:t>
        </w:r>
      </w:hyperlink>
      <w:r w:rsidR="00DD5EC4">
        <w:rPr>
          <w:b/>
          <w:bCs/>
        </w:rPr>
        <w:t xml:space="preserve"> </w:t>
      </w:r>
      <w:r w:rsidR="00DD5EC4">
        <w:t xml:space="preserve">or the </w:t>
      </w:r>
      <w:hyperlink r:id="rId18" w:history="1">
        <w:r w:rsidR="00DD5EC4" w:rsidRPr="00074565">
          <w:rPr>
            <w:rStyle w:val="Hyperlink"/>
          </w:rPr>
          <w:t>Definitions</w:t>
        </w:r>
      </w:hyperlink>
      <w:r w:rsidR="00B66C05" w:rsidRPr="00E766E9">
        <w:t>.</w:t>
      </w:r>
      <w:r w:rsidR="002C132E" w:rsidRPr="00E766E9">
        <w:t xml:space="preserve"> </w:t>
      </w:r>
    </w:p>
    <w:p w14:paraId="29716A03" w14:textId="04A21055" w:rsidR="001E5DF8" w:rsidRDefault="001E5DF8" w:rsidP="00B17868">
      <w:pPr>
        <w:spacing w:before="240" w:after="0" w:line="240" w:lineRule="auto"/>
        <w:rPr>
          <w:rFonts w:ascii="Calibri" w:hAnsi="Calibri" w:cs="Calibri"/>
          <w:noProof/>
          <w:color w:val="000000"/>
          <w:bdr w:val="none" w:sz="0" w:space="0" w:color="auto" w:frame="1"/>
        </w:rPr>
      </w:pPr>
      <w:r>
        <w:rPr>
          <w:rFonts w:ascii="Calibri" w:hAnsi="Calibri" w:cs="Calibri"/>
          <w:noProof/>
          <w:color w:val="000000"/>
          <w:bdr w:val="none" w:sz="0" w:space="0" w:color="auto" w:frame="1"/>
        </w:rPr>
        <w:drawing>
          <wp:anchor distT="0" distB="0" distL="114300" distR="114300" simplePos="0" relativeHeight="251658240" behindDoc="0" locked="0" layoutInCell="1" allowOverlap="1" wp14:anchorId="7649C419" wp14:editId="58594047">
            <wp:simplePos x="0" y="0"/>
            <wp:positionH relativeFrom="margin">
              <wp:align>left</wp:align>
            </wp:positionH>
            <wp:positionV relativeFrom="paragraph">
              <wp:posOffset>196215</wp:posOffset>
            </wp:positionV>
            <wp:extent cx="657225" cy="590550"/>
            <wp:effectExtent l="0" t="0" r="9525" b="0"/>
            <wp:wrapSquare wrapText="bothSides"/>
            <wp:docPr id="1909432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32543"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244" t="27845" r="86699" b="53592"/>
                    <a:stretch/>
                  </pic:blipFill>
                  <pic:spPr bwMode="auto">
                    <a:xfrm>
                      <a:off x="0" y="0"/>
                      <a:ext cx="65722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0A17A9" w14:textId="1C65B373" w:rsidR="00B66C05" w:rsidRDefault="00B66C05" w:rsidP="001E5DF8">
      <w:pPr>
        <w:pStyle w:val="Heading1"/>
      </w:pPr>
      <w:r>
        <w:t>Baseline Social and Economic Data to Collect</w:t>
      </w:r>
      <w:r w:rsidR="00141025">
        <w:t xml:space="preserve"> </w:t>
      </w:r>
    </w:p>
    <w:p w14:paraId="2CF6A153" w14:textId="05A78262" w:rsidR="00590DA1" w:rsidRDefault="00B66C05" w:rsidP="001E5DF8">
      <w:r>
        <w:t>Baseline data</w:t>
      </w:r>
      <w:r w:rsidR="003854F8">
        <w:t xml:space="preserve"> needs to be collected to appropriately plan and site a marine energy project, as well as to have an information basis to assess any changes resulting from the project implementation and operation.</w:t>
      </w:r>
      <w:r w:rsidR="002954A5">
        <w:t xml:space="preserve"> This data can be collected at a strategic level, for example, to inform a marine spatial planning process</w:t>
      </w:r>
      <w:r w:rsidR="00CD46AF">
        <w:t xml:space="preserve"> for marine energy</w:t>
      </w:r>
      <w:r w:rsidR="00850F1E">
        <w:t xml:space="preserve"> (</w:t>
      </w:r>
      <w:r w:rsidR="00770594">
        <w:t xml:space="preserve">e.g., </w:t>
      </w:r>
      <w:hyperlink r:id="rId20" w:history="1">
        <w:r w:rsidR="00850F1E" w:rsidRPr="00850F1E">
          <w:rPr>
            <w:rStyle w:val="Hyperlink"/>
          </w:rPr>
          <w:t>Marine Scotland Science 2015</w:t>
        </w:r>
      </w:hyperlink>
      <w:r w:rsidR="00850F1E">
        <w:t xml:space="preserve">) or at the project level </w:t>
      </w:r>
      <w:r w:rsidR="00AB3D9F">
        <w:t>(e.g., Iguigig</w:t>
      </w:r>
      <w:r w:rsidR="00530C0F">
        <w:t xml:space="preserve"> Hydrokinetic Project, </w:t>
      </w:r>
      <w:hyperlink r:id="rId21" w:history="1">
        <w:r w:rsidR="00AB3D9F" w:rsidRPr="00AB3D9F">
          <w:rPr>
            <w:rStyle w:val="Hyperlink"/>
          </w:rPr>
          <w:t>FERC 2019</w:t>
        </w:r>
      </w:hyperlink>
      <w:r w:rsidR="00AB3D9F">
        <w:t xml:space="preserve">) </w:t>
      </w:r>
      <w:r w:rsidR="00850F1E">
        <w:t xml:space="preserve">in </w:t>
      </w:r>
      <w:r w:rsidR="000C6704">
        <w:t>siting or developing a particular marine energy project.</w:t>
      </w:r>
      <w:r w:rsidR="003805BC">
        <w:t xml:space="preserve"> In either case, the earlier this template is used to synthesize data </w:t>
      </w:r>
      <w:r w:rsidR="000A0E30">
        <w:t>and</w:t>
      </w:r>
      <w:r w:rsidR="003805BC">
        <w:t xml:space="preserve"> identify future efforts for </w:t>
      </w:r>
      <w:r w:rsidR="000A0E30">
        <w:t xml:space="preserve">data </w:t>
      </w:r>
      <w:r w:rsidR="003805BC">
        <w:t>collection, the more helpful it will be to inform the planning process</w:t>
      </w:r>
      <w:r w:rsidR="00CE0BE4">
        <w:t xml:space="preserve"> and any future assessments</w:t>
      </w:r>
      <w:r w:rsidR="003805BC">
        <w:t>.</w:t>
      </w:r>
    </w:p>
    <w:p w14:paraId="0C97B77C" w14:textId="5817471A" w:rsidR="00590DA1" w:rsidRDefault="001E5DF8" w:rsidP="00590DA1">
      <w:r>
        <w:rPr>
          <w:rFonts w:ascii="Calibri" w:hAnsi="Calibri" w:cs="Calibri"/>
          <w:noProof/>
          <w:color w:val="000000"/>
          <w:bdr w:val="none" w:sz="0" w:space="0" w:color="auto" w:frame="1"/>
        </w:rPr>
        <w:drawing>
          <wp:anchor distT="0" distB="0" distL="114300" distR="114300" simplePos="0" relativeHeight="251658241" behindDoc="0" locked="0" layoutInCell="1" allowOverlap="1" wp14:anchorId="7C800E14" wp14:editId="5D49416D">
            <wp:simplePos x="0" y="0"/>
            <wp:positionH relativeFrom="margin">
              <wp:align>left</wp:align>
            </wp:positionH>
            <wp:positionV relativeFrom="paragraph">
              <wp:posOffset>151765</wp:posOffset>
            </wp:positionV>
            <wp:extent cx="657225" cy="590550"/>
            <wp:effectExtent l="0" t="0" r="9525" b="0"/>
            <wp:wrapSquare wrapText="bothSides"/>
            <wp:docPr id="1778260587"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60587" name="Picture 1" descr="Text&#10;&#10;AI-generated content may be incorrect."/>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58491" t="79941" r="30452" b="1496"/>
                    <a:stretch/>
                  </pic:blipFill>
                  <pic:spPr bwMode="auto">
                    <a:xfrm>
                      <a:off x="0" y="0"/>
                      <a:ext cx="65722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66CAB8" w14:textId="2055C60E" w:rsidR="00590DA1" w:rsidRDefault="0054787D" w:rsidP="00590DA1">
      <w:pPr>
        <w:pStyle w:val="Heading1"/>
      </w:pPr>
      <w:r>
        <w:t>Monitoring</w:t>
      </w:r>
      <w:r w:rsidR="00590DA1">
        <w:t xml:space="preserve"> </w:t>
      </w:r>
      <w:r w:rsidR="00A5567D">
        <w:t>Social and Economic</w:t>
      </w:r>
      <w:r w:rsidR="00590DA1">
        <w:t xml:space="preserve"> </w:t>
      </w:r>
      <w:r w:rsidR="008A43A1">
        <w:t>Effects</w:t>
      </w:r>
    </w:p>
    <w:p w14:paraId="1D797EBF" w14:textId="7B9BCAAE" w:rsidR="00877068" w:rsidRDefault="00590DA1" w:rsidP="00E82239">
      <w:r w:rsidRPr="003D08C5">
        <w:t xml:space="preserve">Once </w:t>
      </w:r>
      <w:r w:rsidR="005D7759">
        <w:t>marine energy</w:t>
      </w:r>
      <w:r w:rsidRPr="003D08C5">
        <w:t xml:space="preserve"> projects are operational, comparisons to baseline data are needed to assess whether there are unforeseen benefits or effects of the developments and to assess whether the predictions set forward by the developer in permitting/consenting applications are realized</w:t>
      </w:r>
      <w:r w:rsidR="00CD001F">
        <w:t>, and to inform adaptive management</w:t>
      </w:r>
      <w:r w:rsidRPr="003D08C5">
        <w:t>.</w:t>
      </w:r>
      <w:r w:rsidR="00421D17">
        <w:t xml:space="preserve"> Ideally, this </w:t>
      </w:r>
      <w:r w:rsidR="00DF2BDF">
        <w:t xml:space="preserve">monitoring </w:t>
      </w:r>
      <w:r w:rsidR="00421D17">
        <w:t xml:space="preserve">data is collected at the same scales and using the same </w:t>
      </w:r>
      <w:r w:rsidR="00DF2BDF">
        <w:t>methods as baseline assessments.</w:t>
      </w:r>
      <w:r w:rsidR="00C61B7C">
        <w:t xml:space="preserve"> Monitoring can be done at a strategic-level (</w:t>
      </w:r>
      <w:hyperlink r:id="rId23" w:history="1">
        <w:r w:rsidR="00AB0103" w:rsidRPr="00AB0103">
          <w:rPr>
            <w:rStyle w:val="Hyperlink"/>
          </w:rPr>
          <w:t>Government of Canada 2018</w:t>
        </w:r>
      </w:hyperlink>
      <w:r w:rsidR="00C61B7C">
        <w:t>) or a project-level</w:t>
      </w:r>
      <w:r w:rsidR="004470D8">
        <w:t xml:space="preserve"> (</w:t>
      </w:r>
      <w:r w:rsidR="00E82239">
        <w:t xml:space="preserve">e.g., </w:t>
      </w:r>
      <w:hyperlink r:id="rId24" w:history="1">
        <w:r w:rsidR="00AB0103" w:rsidRPr="00AB0103">
          <w:rPr>
            <w:rStyle w:val="Hyperlink"/>
          </w:rPr>
          <w:t>European Marine Energy Center 2019</w:t>
        </w:r>
      </w:hyperlink>
      <w:r w:rsidR="004470D8">
        <w:t xml:space="preserve">) and is common across renewable energy </w:t>
      </w:r>
      <w:r w:rsidR="00B0251C">
        <w:t>developments (</w:t>
      </w:r>
      <w:proofErr w:type="spellStart"/>
      <w:r w:rsidR="00B0251C">
        <w:fldChar w:fldCharType="begin"/>
      </w:r>
      <w:r w:rsidR="00B0251C">
        <w:instrText>HYPERLINK "https://tethys.pnnl.gov/publications/measurement-methods-socioeconomic-impacts-renewable-energy-projects"</w:instrText>
      </w:r>
      <w:r w:rsidR="00B0251C">
        <w:fldChar w:fldCharType="separate"/>
      </w:r>
      <w:r w:rsidR="00B0251C" w:rsidRPr="00AB0103">
        <w:rPr>
          <w:rStyle w:val="Hyperlink"/>
        </w:rPr>
        <w:t>Karytsas</w:t>
      </w:r>
      <w:proofErr w:type="spellEnd"/>
      <w:r w:rsidR="00B0251C" w:rsidRPr="00AB0103">
        <w:rPr>
          <w:rStyle w:val="Hyperlink"/>
        </w:rPr>
        <w:t xml:space="preserve"> et al. 2020</w:t>
      </w:r>
      <w:r w:rsidR="00B0251C">
        <w:fldChar w:fldCharType="end"/>
      </w:r>
      <w:r w:rsidR="00B0251C">
        <w:t xml:space="preserve">, </w:t>
      </w:r>
      <w:hyperlink r:id="rId25" w:history="1">
        <w:proofErr w:type="spellStart"/>
        <w:r w:rsidR="00B0251C" w:rsidRPr="00075D42">
          <w:rPr>
            <w:rStyle w:val="Hyperlink"/>
          </w:rPr>
          <w:t>Vanclay</w:t>
        </w:r>
        <w:proofErr w:type="spellEnd"/>
        <w:r w:rsidR="00075D42" w:rsidRPr="00075D42">
          <w:rPr>
            <w:rStyle w:val="Hyperlink"/>
          </w:rPr>
          <w:t xml:space="preserve"> et al. 2015</w:t>
        </w:r>
      </w:hyperlink>
      <w:r w:rsidR="00075D42">
        <w:t>)</w:t>
      </w:r>
      <w:r w:rsidR="00BD4F46">
        <w:t xml:space="preserve"> to ensure successful deployments that ultimately benefit communities in an equitable way</w:t>
      </w:r>
      <w:r w:rsidR="00075D42">
        <w:t>.</w:t>
      </w:r>
      <w:r w:rsidR="00A5567D">
        <w:t xml:space="preserve"> The requirements for monitoring social and economic effects vary by country and other jurisdictions</w:t>
      </w:r>
      <w:r w:rsidR="00E741CD">
        <w:t xml:space="preserve">, so it will be important especially </w:t>
      </w:r>
      <w:r w:rsidR="002306E7">
        <w:t xml:space="preserve">at </w:t>
      </w:r>
      <w:r w:rsidR="00E741CD">
        <w:t xml:space="preserve">the project-level to consult with regulators to determine </w:t>
      </w:r>
      <w:r w:rsidR="00937E66">
        <w:t>the highest priority metrics in the template below.</w:t>
      </w:r>
      <w:r w:rsidR="00E741CD">
        <w:t xml:space="preserve"> </w:t>
      </w:r>
    </w:p>
    <w:p w14:paraId="3DE764CA" w14:textId="100F87D1" w:rsidR="00877068" w:rsidRDefault="00CC12D6" w:rsidP="00E82239">
      <w:r>
        <w:rPr>
          <w:rFonts w:ascii="Calibri" w:hAnsi="Calibri" w:cs="Calibri"/>
          <w:noProof/>
          <w:color w:val="000000"/>
          <w:bdr w:val="none" w:sz="0" w:space="0" w:color="auto" w:frame="1"/>
        </w:rPr>
        <w:drawing>
          <wp:anchor distT="0" distB="0" distL="114300" distR="114300" simplePos="0" relativeHeight="251658242" behindDoc="0" locked="0" layoutInCell="1" allowOverlap="1" wp14:anchorId="5DE40245" wp14:editId="73B97091">
            <wp:simplePos x="0" y="0"/>
            <wp:positionH relativeFrom="margin">
              <wp:posOffset>-28575</wp:posOffset>
            </wp:positionH>
            <wp:positionV relativeFrom="paragraph">
              <wp:posOffset>124460</wp:posOffset>
            </wp:positionV>
            <wp:extent cx="657225" cy="590550"/>
            <wp:effectExtent l="0" t="0" r="9525" b="0"/>
            <wp:wrapSquare wrapText="bothSides"/>
            <wp:docPr id="191307346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60587" name="Picture 1" descr="Text&#10;&#10;AI-generated content may be incorrect."/>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764" t="4192" r="87179" b="77245"/>
                    <a:stretch/>
                  </pic:blipFill>
                  <pic:spPr bwMode="auto">
                    <a:xfrm>
                      <a:off x="0" y="0"/>
                      <a:ext cx="65722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C46569" w14:textId="11A485C2" w:rsidR="000B07CF" w:rsidRDefault="000B07CF" w:rsidP="00A56F9B">
      <w:pPr>
        <w:pStyle w:val="Heading1"/>
      </w:pPr>
      <w:r>
        <w:t>Beyond Data Collection</w:t>
      </w:r>
    </w:p>
    <w:p w14:paraId="48D7A275" w14:textId="5C6C5BA3" w:rsidR="00CC12D6" w:rsidRDefault="004642DD" w:rsidP="00E16427">
      <w:pPr>
        <w:pStyle w:val="ListParagraph"/>
        <w:ind w:left="0"/>
      </w:pPr>
      <w:r w:rsidRPr="00E16427">
        <w:t xml:space="preserve">In addition to data collection to measure the social and economic effects of marine energy, there are many other topics to consider that influence social and economic aspects. A few of these key topics are described in the bullets </w:t>
      </w:r>
      <w:proofErr w:type="gramStart"/>
      <w:r w:rsidRPr="00E16427">
        <w:t>below</w:t>
      </w:r>
      <w:r w:rsidR="00E16427" w:rsidRPr="00E16427">
        <w:t>, and</w:t>
      </w:r>
      <w:proofErr w:type="gramEnd"/>
      <w:r w:rsidR="00E16427" w:rsidRPr="00E16427">
        <w:t xml:space="preserve"> should be considered </w:t>
      </w:r>
      <w:proofErr w:type="gramStart"/>
      <w:r w:rsidR="00E16427" w:rsidRPr="00E16427">
        <w:t>early on in the</w:t>
      </w:r>
      <w:proofErr w:type="gramEnd"/>
      <w:r w:rsidR="00E16427" w:rsidRPr="00E16427">
        <w:t xml:space="preserve"> scoping or convening stage of a marine energy project. </w:t>
      </w:r>
    </w:p>
    <w:p w14:paraId="0592328F" w14:textId="5D0E68D6" w:rsidR="00AE3EFC" w:rsidRPr="00C43B5F" w:rsidRDefault="0059701F" w:rsidP="000749C1">
      <w:pPr>
        <w:pStyle w:val="ListParagraph"/>
        <w:numPr>
          <w:ilvl w:val="0"/>
          <w:numId w:val="14"/>
        </w:numPr>
        <w:rPr>
          <w:color w:val="FF0000"/>
          <w:sz w:val="20"/>
          <w:szCs w:val="20"/>
        </w:rPr>
      </w:pPr>
      <w:r w:rsidRPr="00C43B5F">
        <w:rPr>
          <w:b/>
          <w:bCs/>
          <w:sz w:val="20"/>
          <w:szCs w:val="20"/>
        </w:rPr>
        <w:t xml:space="preserve">Understanding the </w:t>
      </w:r>
      <w:r w:rsidR="00423341">
        <w:rPr>
          <w:b/>
          <w:bCs/>
          <w:sz w:val="20"/>
          <w:szCs w:val="20"/>
        </w:rPr>
        <w:t>C</w:t>
      </w:r>
      <w:r w:rsidRPr="00C43B5F">
        <w:rPr>
          <w:b/>
          <w:bCs/>
          <w:sz w:val="20"/>
          <w:szCs w:val="20"/>
        </w:rPr>
        <w:t>ommunity</w:t>
      </w:r>
      <w:r w:rsidR="00C64619" w:rsidRPr="00C43B5F">
        <w:rPr>
          <w:b/>
          <w:bCs/>
          <w:sz w:val="20"/>
          <w:szCs w:val="20"/>
        </w:rPr>
        <w:t>.</w:t>
      </w:r>
      <w:r w:rsidR="00C64619" w:rsidRPr="00C43B5F">
        <w:rPr>
          <w:sz w:val="20"/>
          <w:szCs w:val="20"/>
        </w:rPr>
        <w:t xml:space="preserve"> B</w:t>
      </w:r>
      <w:r w:rsidRPr="00C43B5F">
        <w:rPr>
          <w:sz w:val="20"/>
          <w:szCs w:val="20"/>
        </w:rPr>
        <w:t>eyond collecting demographic information, it is important to understand community composition, dynamics, structure</w:t>
      </w:r>
      <w:r w:rsidR="00E32FC0" w:rsidRPr="00C43B5F">
        <w:rPr>
          <w:sz w:val="20"/>
          <w:szCs w:val="20"/>
        </w:rPr>
        <w:t>,</w:t>
      </w:r>
      <w:r w:rsidR="001355E4">
        <w:rPr>
          <w:sz w:val="20"/>
          <w:szCs w:val="20"/>
        </w:rPr>
        <w:t xml:space="preserve"> vision</w:t>
      </w:r>
      <w:r w:rsidR="00E32FC0" w:rsidRPr="00C43B5F">
        <w:rPr>
          <w:sz w:val="20"/>
          <w:szCs w:val="20"/>
        </w:rPr>
        <w:t xml:space="preserve"> and values</w:t>
      </w:r>
      <w:r w:rsidR="005B7054" w:rsidRPr="00C43B5F">
        <w:rPr>
          <w:sz w:val="20"/>
          <w:szCs w:val="20"/>
        </w:rPr>
        <w:t xml:space="preserve"> </w:t>
      </w:r>
      <w:r w:rsidR="000749C1" w:rsidRPr="00C43B5F">
        <w:rPr>
          <w:sz w:val="20"/>
          <w:szCs w:val="20"/>
        </w:rPr>
        <w:t>(</w:t>
      </w:r>
      <w:hyperlink r:id="rId27" w:history="1">
        <w:r w:rsidR="005B7054" w:rsidRPr="00C43B5F">
          <w:rPr>
            <w:rStyle w:val="Hyperlink"/>
            <w:sz w:val="20"/>
            <w:szCs w:val="20"/>
          </w:rPr>
          <w:t>Caballero et al., 2023</w:t>
        </w:r>
      </w:hyperlink>
      <w:r w:rsidR="001355E4">
        <w:rPr>
          <w:sz w:val="20"/>
          <w:szCs w:val="20"/>
        </w:rPr>
        <w:t xml:space="preserve">, </w:t>
      </w:r>
      <w:hyperlink r:id="rId28" w:history="1">
        <w:r w:rsidR="001355E4" w:rsidRPr="00C43B5F">
          <w:rPr>
            <w:rStyle w:val="Hyperlink"/>
            <w:sz w:val="20"/>
            <w:szCs w:val="20"/>
          </w:rPr>
          <w:t>Loring and Hinzman 2018</w:t>
        </w:r>
      </w:hyperlink>
      <w:r w:rsidR="000749C1" w:rsidRPr="00C43B5F">
        <w:rPr>
          <w:sz w:val="20"/>
          <w:szCs w:val="20"/>
        </w:rPr>
        <w:t>)</w:t>
      </w:r>
      <w:r w:rsidR="00EB4529">
        <w:rPr>
          <w:sz w:val="20"/>
          <w:szCs w:val="20"/>
        </w:rPr>
        <w:t>.</w:t>
      </w:r>
    </w:p>
    <w:p w14:paraId="3864947D" w14:textId="6DB251EB" w:rsidR="000B07CF" w:rsidRPr="00C43B5F" w:rsidRDefault="000749C1" w:rsidP="000749C1">
      <w:pPr>
        <w:pStyle w:val="ListParagraph"/>
        <w:numPr>
          <w:ilvl w:val="0"/>
          <w:numId w:val="14"/>
        </w:numPr>
        <w:rPr>
          <w:color w:val="FF0000"/>
          <w:sz w:val="20"/>
          <w:szCs w:val="20"/>
        </w:rPr>
      </w:pPr>
      <w:r w:rsidRPr="00C43B5F">
        <w:rPr>
          <w:b/>
          <w:bCs/>
          <w:sz w:val="20"/>
          <w:szCs w:val="20"/>
        </w:rPr>
        <w:t xml:space="preserve">Public </w:t>
      </w:r>
      <w:r w:rsidR="00423341">
        <w:rPr>
          <w:b/>
          <w:bCs/>
          <w:sz w:val="20"/>
          <w:szCs w:val="20"/>
        </w:rPr>
        <w:t>P</w:t>
      </w:r>
      <w:r w:rsidRPr="00C43B5F">
        <w:rPr>
          <w:b/>
          <w:bCs/>
          <w:sz w:val="20"/>
          <w:szCs w:val="20"/>
        </w:rPr>
        <w:t>articipation</w:t>
      </w:r>
      <w:r w:rsidR="00C64619" w:rsidRPr="00C43B5F">
        <w:rPr>
          <w:b/>
          <w:bCs/>
          <w:sz w:val="20"/>
          <w:szCs w:val="20"/>
        </w:rPr>
        <w:t>.</w:t>
      </w:r>
      <w:r w:rsidRPr="00C43B5F">
        <w:rPr>
          <w:color w:val="FF0000"/>
          <w:sz w:val="20"/>
          <w:szCs w:val="20"/>
        </w:rPr>
        <w:t xml:space="preserve"> </w:t>
      </w:r>
      <w:r w:rsidR="00FB570F" w:rsidRPr="00C43B5F">
        <w:rPr>
          <w:sz w:val="20"/>
          <w:szCs w:val="20"/>
        </w:rPr>
        <w:t>Public participation in a marine energy project is driven by regulatory requirements and developer planning processes. Participation opportunities fall on a spectrum of inform, consult, involve, collaborate, and empower (</w:t>
      </w:r>
      <w:hyperlink r:id="rId29">
        <w:r w:rsidR="00FB570F" w:rsidRPr="255A3472">
          <w:rPr>
            <w:rStyle w:val="Hyperlink"/>
            <w:sz w:val="20"/>
            <w:szCs w:val="20"/>
          </w:rPr>
          <w:t>International Association for Public Participation</w:t>
        </w:r>
      </w:hyperlink>
      <w:r w:rsidR="00FB570F" w:rsidRPr="255A3472">
        <w:rPr>
          <w:sz w:val="20"/>
          <w:szCs w:val="20"/>
        </w:rPr>
        <w:t>).</w:t>
      </w:r>
      <w:r w:rsidRPr="00C43B5F">
        <w:rPr>
          <w:sz w:val="20"/>
          <w:szCs w:val="20"/>
        </w:rPr>
        <w:t xml:space="preserve"> Increased opportunities for public engagement and influence at various stages of a marine energy project can improve acceptance (</w:t>
      </w:r>
      <w:hyperlink r:id="rId30">
        <w:r w:rsidRPr="255A3472">
          <w:rPr>
            <w:rStyle w:val="Hyperlink"/>
            <w:sz w:val="20"/>
            <w:szCs w:val="20"/>
          </w:rPr>
          <w:t>Rose &amp; Freeman 2024</w:t>
        </w:r>
      </w:hyperlink>
      <w:r w:rsidRPr="255A3472">
        <w:rPr>
          <w:sz w:val="20"/>
          <w:szCs w:val="20"/>
        </w:rPr>
        <w:t>)</w:t>
      </w:r>
      <w:r w:rsidR="00C64619" w:rsidRPr="255A3472">
        <w:rPr>
          <w:sz w:val="20"/>
          <w:szCs w:val="20"/>
        </w:rPr>
        <w:t>.</w:t>
      </w:r>
    </w:p>
    <w:p w14:paraId="7BDE0284" w14:textId="3AC1E2E2" w:rsidR="00927C83" w:rsidRPr="00C43B5F" w:rsidRDefault="00927C83" w:rsidP="000B07CF">
      <w:pPr>
        <w:pStyle w:val="ListParagraph"/>
        <w:numPr>
          <w:ilvl w:val="0"/>
          <w:numId w:val="14"/>
        </w:numPr>
        <w:rPr>
          <w:color w:val="FF0000"/>
          <w:sz w:val="20"/>
          <w:szCs w:val="20"/>
        </w:rPr>
      </w:pPr>
      <w:r w:rsidRPr="00C43B5F">
        <w:rPr>
          <w:b/>
          <w:bCs/>
          <w:sz w:val="20"/>
          <w:szCs w:val="20"/>
        </w:rPr>
        <w:lastRenderedPageBreak/>
        <w:t>Trust</w:t>
      </w:r>
      <w:r w:rsidR="00C64619" w:rsidRPr="00C43B5F">
        <w:rPr>
          <w:sz w:val="20"/>
          <w:szCs w:val="20"/>
        </w:rPr>
        <w:t>.</w:t>
      </w:r>
      <w:r w:rsidR="009E4426" w:rsidRPr="00C43B5F">
        <w:rPr>
          <w:sz w:val="20"/>
          <w:szCs w:val="20"/>
        </w:rPr>
        <w:t xml:space="preserve"> Credible consultation processes are needed to build trust and acceptance of marine energy (</w:t>
      </w:r>
      <w:hyperlink r:id="rId31" w:history="1">
        <w:r w:rsidR="009E4426" w:rsidRPr="00C43B5F">
          <w:rPr>
            <w:rStyle w:val="Hyperlink"/>
            <w:sz w:val="20"/>
            <w:szCs w:val="20"/>
          </w:rPr>
          <w:t>Simas et al. 2012</w:t>
        </w:r>
      </w:hyperlink>
      <w:r w:rsidR="009E4426" w:rsidRPr="00C43B5F">
        <w:rPr>
          <w:sz w:val="20"/>
          <w:szCs w:val="20"/>
        </w:rPr>
        <w:t xml:space="preserve">). Trust in organizations can be measured using tools such as the </w:t>
      </w:r>
      <w:hyperlink r:id="rId32" w:history="1">
        <w:r w:rsidR="009E4426" w:rsidRPr="00C43B5F">
          <w:rPr>
            <w:rStyle w:val="Hyperlink"/>
            <w:sz w:val="20"/>
            <w:szCs w:val="20"/>
          </w:rPr>
          <w:t>Leadership Trust Index</w:t>
        </w:r>
      </w:hyperlink>
      <w:r w:rsidR="009E4426" w:rsidRPr="00C43B5F">
        <w:rPr>
          <w:sz w:val="20"/>
          <w:szCs w:val="20"/>
        </w:rPr>
        <w:t xml:space="preserve">, while trust in governments can be measured using information like the </w:t>
      </w:r>
      <w:hyperlink r:id="rId33" w:history="1">
        <w:r w:rsidR="009E4426" w:rsidRPr="00C43B5F">
          <w:rPr>
            <w:rStyle w:val="Hyperlink"/>
            <w:sz w:val="20"/>
            <w:szCs w:val="20"/>
          </w:rPr>
          <w:t>OECD Guidelines on Measuring Trust (2017)</w:t>
        </w:r>
      </w:hyperlink>
      <w:r w:rsidR="009E4426" w:rsidRPr="00C43B5F">
        <w:rPr>
          <w:sz w:val="20"/>
          <w:szCs w:val="20"/>
        </w:rPr>
        <w:t>.</w:t>
      </w:r>
    </w:p>
    <w:p w14:paraId="54AA8878" w14:textId="7D1E0F76" w:rsidR="000B07CF" w:rsidRPr="00C43B5F" w:rsidRDefault="000B07CF" w:rsidP="000B07CF">
      <w:pPr>
        <w:pStyle w:val="ListParagraph"/>
        <w:numPr>
          <w:ilvl w:val="0"/>
          <w:numId w:val="14"/>
        </w:numPr>
        <w:rPr>
          <w:color w:val="FF0000"/>
          <w:sz w:val="20"/>
          <w:szCs w:val="20"/>
        </w:rPr>
      </w:pPr>
      <w:r w:rsidRPr="008F1E7B">
        <w:rPr>
          <w:b/>
          <w:bCs/>
          <w:sz w:val="20"/>
          <w:szCs w:val="20"/>
        </w:rPr>
        <w:t>Adaptation and Resilience</w:t>
      </w:r>
      <w:r w:rsidR="00FB570F" w:rsidRPr="008F1E7B">
        <w:rPr>
          <w:b/>
          <w:bCs/>
          <w:sz w:val="20"/>
          <w:szCs w:val="20"/>
        </w:rPr>
        <w:t>.</w:t>
      </w:r>
      <w:r w:rsidR="00FB570F" w:rsidRPr="008F1E7B">
        <w:rPr>
          <w:sz w:val="20"/>
          <w:szCs w:val="20"/>
        </w:rPr>
        <w:t xml:space="preserve"> </w:t>
      </w:r>
      <w:r w:rsidR="001508D4" w:rsidRPr="00C43B5F">
        <w:rPr>
          <w:sz w:val="20"/>
          <w:szCs w:val="20"/>
        </w:rPr>
        <w:t>Numerous indicators exist for aspects of resilience, including frequency of natural disasters, redundancies in power grid, available financing, human capacity</w:t>
      </w:r>
      <w:r w:rsidR="005F2C37">
        <w:rPr>
          <w:sz w:val="20"/>
          <w:szCs w:val="20"/>
        </w:rPr>
        <w:t>, adaptability</w:t>
      </w:r>
      <w:r w:rsidR="001508D4" w:rsidRPr="00C43B5F">
        <w:rPr>
          <w:sz w:val="20"/>
          <w:szCs w:val="20"/>
        </w:rPr>
        <w:t xml:space="preserve"> and more – all of which are culturally embedded (</w:t>
      </w:r>
      <w:hyperlink r:id="rId34" w:history="1">
        <w:r w:rsidR="001508D4" w:rsidRPr="00C43B5F">
          <w:rPr>
            <w:rStyle w:val="Hyperlink"/>
            <w:sz w:val="20"/>
            <w:szCs w:val="20"/>
          </w:rPr>
          <w:t>Sterling et al. 2017</w:t>
        </w:r>
      </w:hyperlink>
      <w:r w:rsidR="008F1E7B">
        <w:rPr>
          <w:sz w:val="20"/>
          <w:szCs w:val="20"/>
        </w:rPr>
        <w:t xml:space="preserve">, </w:t>
      </w:r>
      <w:hyperlink r:id="rId35" w:history="1">
        <w:r w:rsidR="008F1E7B" w:rsidRPr="00C43B5F">
          <w:rPr>
            <w:rStyle w:val="Hyperlink"/>
            <w:sz w:val="20"/>
            <w:szCs w:val="20"/>
          </w:rPr>
          <w:t>Klein and Coffe</w:t>
        </w:r>
        <w:r w:rsidR="008F1E7B">
          <w:rPr>
            <w:rStyle w:val="Hyperlink"/>
            <w:sz w:val="20"/>
            <w:szCs w:val="20"/>
          </w:rPr>
          <w:t>y</w:t>
        </w:r>
        <w:r w:rsidR="008F1E7B" w:rsidRPr="00C43B5F">
          <w:rPr>
            <w:rStyle w:val="Hyperlink"/>
            <w:sz w:val="20"/>
            <w:szCs w:val="20"/>
          </w:rPr>
          <w:t xml:space="preserve"> 2016</w:t>
        </w:r>
      </w:hyperlink>
      <w:r w:rsidR="001508D4" w:rsidRPr="00C43B5F">
        <w:rPr>
          <w:sz w:val="20"/>
          <w:szCs w:val="20"/>
        </w:rPr>
        <w:t xml:space="preserve">). Resilience is often assessed holistically through existing planning tools (e.g., </w:t>
      </w:r>
      <w:hyperlink r:id="rId36" w:history="1">
        <w:r w:rsidR="001508D4" w:rsidRPr="00C43B5F">
          <w:rPr>
            <w:rStyle w:val="Hyperlink"/>
            <w:sz w:val="20"/>
            <w:szCs w:val="20"/>
          </w:rPr>
          <w:t>Resilience Analysis and Planning Tool</w:t>
        </w:r>
      </w:hyperlink>
      <w:r w:rsidR="001508D4" w:rsidRPr="00C43B5F">
        <w:rPr>
          <w:sz w:val="20"/>
          <w:szCs w:val="20"/>
        </w:rPr>
        <w:t xml:space="preserve">). Determining a location or communities’ current level of resilience and vulnerability </w:t>
      </w:r>
      <w:r w:rsidR="00760CA7">
        <w:rPr>
          <w:sz w:val="20"/>
          <w:szCs w:val="20"/>
        </w:rPr>
        <w:t xml:space="preserve">to </w:t>
      </w:r>
      <w:r w:rsidR="001508D4" w:rsidRPr="00C43B5F">
        <w:rPr>
          <w:sz w:val="20"/>
          <w:szCs w:val="20"/>
        </w:rPr>
        <w:t>natural disasters and assessing changes caused by presence of marine energy devices and associated installations is the recommended approach.</w:t>
      </w:r>
    </w:p>
    <w:p w14:paraId="6E4D25FB" w14:textId="241424BF" w:rsidR="00C006B2" w:rsidRPr="00423341" w:rsidRDefault="00C006B2" w:rsidP="00423341">
      <w:pPr>
        <w:pStyle w:val="ListParagraph"/>
        <w:numPr>
          <w:ilvl w:val="0"/>
          <w:numId w:val="14"/>
        </w:numPr>
        <w:rPr>
          <w:color w:val="FF0000"/>
          <w:sz w:val="20"/>
          <w:szCs w:val="20"/>
        </w:rPr>
      </w:pPr>
      <w:r w:rsidRPr="00C22132">
        <w:rPr>
          <w:b/>
          <w:bCs/>
          <w:sz w:val="20"/>
          <w:szCs w:val="20"/>
        </w:rPr>
        <w:t>Economic Feasibility</w:t>
      </w:r>
      <w:r w:rsidR="00423341" w:rsidRPr="00C22132">
        <w:rPr>
          <w:sz w:val="20"/>
          <w:szCs w:val="20"/>
        </w:rPr>
        <w:t>.</w:t>
      </w:r>
      <w:r w:rsidR="005E0FB5" w:rsidRPr="00423341">
        <w:rPr>
          <w:sz w:val="20"/>
          <w:szCs w:val="20"/>
        </w:rPr>
        <w:t xml:space="preserve"> </w:t>
      </w:r>
      <w:r w:rsidR="005E0FB5" w:rsidRPr="00C43B5F">
        <w:rPr>
          <w:sz w:val="20"/>
          <w:szCs w:val="20"/>
        </w:rPr>
        <w:t xml:space="preserve">An economic feasibility assessment involves considering initial and recurring costs of a marine energy project and its benefits over the project lifetime to determine payout. </w:t>
      </w:r>
      <w:r w:rsidR="00C22132">
        <w:rPr>
          <w:sz w:val="20"/>
          <w:szCs w:val="20"/>
        </w:rPr>
        <w:t xml:space="preserve">This assessment typically occurs prior to a baseline assessment as part of a project planning process. </w:t>
      </w:r>
      <w:r w:rsidR="005E0FB5" w:rsidRPr="00C43B5F">
        <w:rPr>
          <w:sz w:val="20"/>
          <w:szCs w:val="20"/>
        </w:rPr>
        <w:t>Factors besides costs can influence feasibility, including how additional environmental aspects are valued in more holistic assessments (</w:t>
      </w:r>
      <w:hyperlink r:id="rId37" w:history="1">
        <w:r w:rsidR="005E0FB5" w:rsidRPr="00C43B5F">
          <w:rPr>
            <w:rStyle w:val="Hyperlink"/>
            <w:sz w:val="20"/>
            <w:szCs w:val="20"/>
          </w:rPr>
          <w:t>Richardson et al. 2021</w:t>
        </w:r>
      </w:hyperlink>
      <w:r w:rsidR="005E0FB5" w:rsidRPr="00C43B5F">
        <w:rPr>
          <w:sz w:val="20"/>
          <w:szCs w:val="20"/>
        </w:rPr>
        <w:t>).</w:t>
      </w:r>
      <w:r w:rsidR="005E0FB5" w:rsidRPr="00C43B5F">
        <w:rPr>
          <w:color w:val="FF0000"/>
          <w:sz w:val="20"/>
          <w:szCs w:val="20"/>
        </w:rPr>
        <w:t xml:space="preserve"> </w:t>
      </w:r>
      <w:r w:rsidR="005E0FB5" w:rsidRPr="00C43B5F">
        <w:rPr>
          <w:sz w:val="20"/>
          <w:szCs w:val="20"/>
        </w:rPr>
        <w:t xml:space="preserve">Example guidance exists for wave energy converters </w:t>
      </w:r>
      <w:r w:rsidR="00423341">
        <w:rPr>
          <w:sz w:val="20"/>
          <w:szCs w:val="20"/>
        </w:rPr>
        <w:t>(</w:t>
      </w:r>
      <w:proofErr w:type="spellStart"/>
      <w:r w:rsidR="005E0FB5">
        <w:fldChar w:fldCharType="begin"/>
      </w:r>
      <w:r w:rsidR="005E0FB5">
        <w:instrText>HYPERLINK "https://tethys.pnnl.gov/publications/proposed-guidance-economic-assessment-wave-energy-converters-early-development-stages"</w:instrText>
      </w:r>
      <w:r w:rsidR="005E0FB5">
        <w:fldChar w:fldCharType="separate"/>
      </w:r>
      <w:r w:rsidR="005E0FB5" w:rsidRPr="00423341">
        <w:rPr>
          <w:rStyle w:val="Hyperlink"/>
          <w:sz w:val="20"/>
          <w:szCs w:val="20"/>
        </w:rPr>
        <w:t>Têtu</w:t>
      </w:r>
      <w:proofErr w:type="spellEnd"/>
      <w:r w:rsidR="005E0FB5" w:rsidRPr="00423341">
        <w:rPr>
          <w:rStyle w:val="Hyperlink"/>
          <w:sz w:val="20"/>
          <w:szCs w:val="20"/>
        </w:rPr>
        <w:t xml:space="preserve"> and </w:t>
      </w:r>
      <w:proofErr w:type="spellStart"/>
      <w:r w:rsidR="005E0FB5" w:rsidRPr="00423341">
        <w:rPr>
          <w:rStyle w:val="Hyperlink"/>
          <w:sz w:val="20"/>
          <w:szCs w:val="20"/>
        </w:rPr>
        <w:t>Chozas</w:t>
      </w:r>
      <w:proofErr w:type="spellEnd"/>
      <w:r w:rsidR="005E0FB5" w:rsidRPr="00423341">
        <w:rPr>
          <w:rStyle w:val="Hyperlink"/>
          <w:sz w:val="20"/>
          <w:szCs w:val="20"/>
        </w:rPr>
        <w:t xml:space="preserve"> 2021</w:t>
      </w:r>
      <w:r w:rsidR="005E0FB5">
        <w:fldChar w:fldCharType="end"/>
      </w:r>
      <w:r w:rsidR="005E0FB5" w:rsidRPr="00423341">
        <w:rPr>
          <w:sz w:val="20"/>
          <w:szCs w:val="20"/>
        </w:rPr>
        <w:t>) and marine current devices (</w:t>
      </w:r>
      <w:hyperlink r:id="rId38" w:history="1">
        <w:r w:rsidR="005E0FB5" w:rsidRPr="00423341">
          <w:rPr>
            <w:rStyle w:val="Hyperlink"/>
            <w:sz w:val="20"/>
            <w:szCs w:val="20"/>
          </w:rPr>
          <w:t>Segura et al. 2018</w:t>
        </w:r>
      </w:hyperlink>
      <w:r w:rsidR="005E0FB5" w:rsidRPr="00423341">
        <w:rPr>
          <w:sz w:val="20"/>
          <w:szCs w:val="20"/>
        </w:rPr>
        <w:t>) and numerous hypothetical assessments have been conducted (often as techno-economic analyses) for a variety of other marine energy device types.</w:t>
      </w:r>
    </w:p>
    <w:p w14:paraId="1B2AEFCD" w14:textId="5E84EA65" w:rsidR="000B07CF" w:rsidRPr="00C43B5F" w:rsidRDefault="000B07CF" w:rsidP="000B07CF">
      <w:pPr>
        <w:pStyle w:val="ListParagraph"/>
        <w:numPr>
          <w:ilvl w:val="0"/>
          <w:numId w:val="14"/>
        </w:numPr>
        <w:rPr>
          <w:color w:val="FF0000"/>
          <w:sz w:val="20"/>
          <w:szCs w:val="20"/>
        </w:rPr>
      </w:pPr>
      <w:r w:rsidRPr="00423341">
        <w:rPr>
          <w:b/>
          <w:bCs/>
          <w:sz w:val="20"/>
          <w:szCs w:val="20"/>
        </w:rPr>
        <w:t>Policies and Governance</w:t>
      </w:r>
      <w:r w:rsidR="00423341">
        <w:rPr>
          <w:b/>
          <w:bCs/>
          <w:sz w:val="20"/>
          <w:szCs w:val="20"/>
        </w:rPr>
        <w:t>.</w:t>
      </w:r>
      <w:r w:rsidR="00AA2D79" w:rsidRPr="00423341">
        <w:rPr>
          <w:sz w:val="20"/>
          <w:szCs w:val="20"/>
        </w:rPr>
        <w:t xml:space="preserve"> </w:t>
      </w:r>
      <w:r w:rsidR="00AA2D79" w:rsidRPr="00C43B5F">
        <w:rPr>
          <w:sz w:val="20"/>
          <w:szCs w:val="20"/>
        </w:rPr>
        <w:t xml:space="preserve">Local and national policies play a major role in facilitating or limiting the development of marine energy, as well as stipulating requirements for social data collection. Some tools exist to provide or evaluate these policies, including the </w:t>
      </w:r>
      <w:hyperlink r:id="rId39" w:history="1">
        <w:r w:rsidR="00AA2D79" w:rsidRPr="00C43B5F">
          <w:rPr>
            <w:rStyle w:val="Hyperlink"/>
            <w:sz w:val="20"/>
            <w:szCs w:val="20"/>
          </w:rPr>
          <w:t>Marine Energy Toolkit</w:t>
        </w:r>
      </w:hyperlink>
      <w:r w:rsidR="00AA2D79" w:rsidRPr="00C43B5F">
        <w:rPr>
          <w:sz w:val="20"/>
          <w:szCs w:val="20"/>
        </w:rPr>
        <w:t xml:space="preserve"> in the United States.</w:t>
      </w:r>
    </w:p>
    <w:p w14:paraId="7425D1EC" w14:textId="47563D68" w:rsidR="00AA2D79" w:rsidRPr="00C43B5F" w:rsidRDefault="00867727">
      <w:pPr>
        <w:pStyle w:val="ListParagraph"/>
        <w:numPr>
          <w:ilvl w:val="0"/>
          <w:numId w:val="14"/>
        </w:numPr>
        <w:rPr>
          <w:color w:val="FF0000"/>
          <w:sz w:val="20"/>
          <w:szCs w:val="20"/>
        </w:rPr>
      </w:pPr>
      <w:r w:rsidRPr="0011030B">
        <w:rPr>
          <w:b/>
          <w:bCs/>
          <w:sz w:val="20"/>
          <w:szCs w:val="20"/>
        </w:rPr>
        <w:t>Supply Chain</w:t>
      </w:r>
      <w:r w:rsidR="00C43B5F" w:rsidRPr="00B1112F">
        <w:rPr>
          <w:b/>
          <w:bCs/>
          <w:sz w:val="20"/>
          <w:szCs w:val="20"/>
        </w:rPr>
        <w:t>.</w:t>
      </w:r>
      <w:r w:rsidR="00517B93" w:rsidRPr="00B1112F">
        <w:rPr>
          <w:sz w:val="20"/>
          <w:szCs w:val="20"/>
        </w:rPr>
        <w:t xml:space="preserve"> </w:t>
      </w:r>
      <w:r w:rsidR="00517B93" w:rsidRPr="00C43B5F">
        <w:rPr>
          <w:sz w:val="20"/>
          <w:szCs w:val="20"/>
        </w:rPr>
        <w:t>Effects are typically quantified based on economic indicators and are often indirect, or due to a marine energy project.</w:t>
      </w:r>
      <w:r w:rsidR="00C43B5F" w:rsidRPr="00C43B5F">
        <w:rPr>
          <w:sz w:val="20"/>
          <w:szCs w:val="20"/>
        </w:rPr>
        <w:t xml:space="preserve"> </w:t>
      </w:r>
      <w:r w:rsidR="00517B93" w:rsidRPr="00C43B5F">
        <w:rPr>
          <w:sz w:val="20"/>
          <w:szCs w:val="20"/>
        </w:rPr>
        <w:t>Deployment scenarios have been used to calculate potential impact of deployments on supply chain activity (</w:t>
      </w:r>
      <w:hyperlink r:id="rId40" w:history="1">
        <w:r w:rsidR="00517B93" w:rsidRPr="00C43B5F">
          <w:rPr>
            <w:rStyle w:val="Hyperlink"/>
            <w:sz w:val="20"/>
            <w:szCs w:val="20"/>
          </w:rPr>
          <w:t>ETIPOCEAN Deliverable 3.3</w:t>
        </w:r>
      </w:hyperlink>
      <w:r w:rsidR="00517B93" w:rsidRPr="00C43B5F">
        <w:rPr>
          <w:rStyle w:val="Hyperlink"/>
          <w:color w:val="auto"/>
          <w:sz w:val="20"/>
          <w:szCs w:val="20"/>
          <w:u w:val="none"/>
        </w:rPr>
        <w:t>)</w:t>
      </w:r>
      <w:r w:rsidR="009D4579">
        <w:rPr>
          <w:rStyle w:val="Hyperlink"/>
          <w:color w:val="auto"/>
          <w:sz w:val="20"/>
          <w:szCs w:val="20"/>
          <w:u w:val="none"/>
        </w:rPr>
        <w:t>, and understanding the potential impacts of marine energy development to the supply chain remains a key piece of social and economic research</w:t>
      </w:r>
      <w:r w:rsidR="00517B93" w:rsidRPr="00C43B5F">
        <w:rPr>
          <w:rStyle w:val="Hyperlink"/>
          <w:color w:val="auto"/>
          <w:sz w:val="20"/>
          <w:szCs w:val="20"/>
          <w:u w:val="none"/>
        </w:rPr>
        <w:t>.</w:t>
      </w:r>
      <w:r w:rsidR="003B269A">
        <w:rPr>
          <w:rStyle w:val="Hyperlink"/>
          <w:color w:val="auto"/>
          <w:sz w:val="20"/>
          <w:szCs w:val="20"/>
          <w:u w:val="none"/>
        </w:rPr>
        <w:t xml:space="preserve"> However, this work is typically more than a project level assessment of impacts or contributions</w:t>
      </w:r>
      <w:r w:rsidR="00DF0BED">
        <w:rPr>
          <w:rStyle w:val="Hyperlink"/>
          <w:color w:val="auto"/>
          <w:sz w:val="20"/>
          <w:szCs w:val="20"/>
          <w:u w:val="none"/>
        </w:rPr>
        <w:t xml:space="preserve"> (e.g., </w:t>
      </w:r>
      <w:hyperlink r:id="rId41" w:history="1">
        <w:r w:rsidR="00DF0BED" w:rsidRPr="00DF0BED">
          <w:rPr>
            <w:rStyle w:val="Hyperlink"/>
            <w:sz w:val="20"/>
            <w:szCs w:val="20"/>
          </w:rPr>
          <w:t>Marine Energy Wales 2023</w:t>
        </w:r>
      </w:hyperlink>
      <w:r w:rsidR="00DF0BED">
        <w:rPr>
          <w:rStyle w:val="Hyperlink"/>
          <w:color w:val="auto"/>
          <w:sz w:val="20"/>
          <w:szCs w:val="20"/>
          <w:u w:val="none"/>
        </w:rPr>
        <w:t>)</w:t>
      </w:r>
      <w:r w:rsidR="003B269A">
        <w:rPr>
          <w:rStyle w:val="Hyperlink"/>
          <w:color w:val="auto"/>
          <w:sz w:val="20"/>
          <w:szCs w:val="20"/>
          <w:u w:val="none"/>
        </w:rPr>
        <w:t>.</w:t>
      </w:r>
    </w:p>
    <w:p w14:paraId="1B7E5C54" w14:textId="76C93C40" w:rsidR="00252705" w:rsidRPr="00C43B5F" w:rsidRDefault="009E4426" w:rsidP="00C43B5F">
      <w:pPr>
        <w:pStyle w:val="ListParagraph"/>
        <w:numPr>
          <w:ilvl w:val="0"/>
          <w:numId w:val="14"/>
        </w:numPr>
        <w:rPr>
          <w:sz w:val="20"/>
          <w:szCs w:val="20"/>
        </w:rPr>
      </w:pPr>
      <w:r w:rsidRPr="00C43B5F">
        <w:rPr>
          <w:b/>
          <w:bCs/>
          <w:sz w:val="20"/>
          <w:szCs w:val="20"/>
        </w:rPr>
        <w:t xml:space="preserve">Social </w:t>
      </w:r>
      <w:r w:rsidR="00B1112F">
        <w:rPr>
          <w:b/>
          <w:bCs/>
          <w:sz w:val="20"/>
          <w:szCs w:val="20"/>
        </w:rPr>
        <w:t>L</w:t>
      </w:r>
      <w:r w:rsidRPr="00C43B5F">
        <w:rPr>
          <w:b/>
          <w:bCs/>
          <w:sz w:val="20"/>
          <w:szCs w:val="20"/>
        </w:rPr>
        <w:t>icense/</w:t>
      </w:r>
      <w:r w:rsidR="00B1112F">
        <w:rPr>
          <w:b/>
          <w:bCs/>
          <w:sz w:val="20"/>
          <w:szCs w:val="20"/>
        </w:rPr>
        <w:t>A</w:t>
      </w:r>
      <w:r w:rsidRPr="00C43B5F">
        <w:rPr>
          <w:b/>
          <w:bCs/>
          <w:sz w:val="20"/>
          <w:szCs w:val="20"/>
        </w:rPr>
        <w:t>cceptance</w:t>
      </w:r>
      <w:r w:rsidR="00D50C64" w:rsidRPr="00C43B5F">
        <w:rPr>
          <w:b/>
          <w:bCs/>
          <w:sz w:val="20"/>
          <w:szCs w:val="20"/>
        </w:rPr>
        <w:t>.</w:t>
      </w:r>
      <w:r w:rsidRPr="00C43B5F">
        <w:rPr>
          <w:sz w:val="20"/>
          <w:szCs w:val="20"/>
        </w:rPr>
        <w:t xml:space="preserve"> Social license (or social</w:t>
      </w:r>
      <w:r w:rsidR="00DF0BED">
        <w:rPr>
          <w:sz w:val="20"/>
          <w:szCs w:val="20"/>
        </w:rPr>
        <w:t>/cultural</w:t>
      </w:r>
      <w:r w:rsidRPr="00C43B5F">
        <w:rPr>
          <w:sz w:val="20"/>
          <w:szCs w:val="20"/>
        </w:rPr>
        <w:t xml:space="preserve"> license to operate or engage</w:t>
      </w:r>
      <w:r w:rsidR="0011030B">
        <w:rPr>
          <w:sz w:val="20"/>
          <w:szCs w:val="20"/>
        </w:rPr>
        <w:t xml:space="preserve">, </w:t>
      </w:r>
      <w:hyperlink r:id="rId42" w:history="1">
        <w:r w:rsidR="0011030B" w:rsidRPr="0011030B">
          <w:rPr>
            <w:rStyle w:val="Hyperlink"/>
            <w:sz w:val="20"/>
            <w:szCs w:val="20"/>
          </w:rPr>
          <w:t>Lyons et al. 2022</w:t>
        </w:r>
      </w:hyperlink>
      <w:r w:rsidRPr="00C43B5F">
        <w:rPr>
          <w:sz w:val="20"/>
          <w:szCs w:val="20"/>
        </w:rPr>
        <w:t>) is considered in terms of the level of acceptance, social approval</w:t>
      </w:r>
      <w:r w:rsidR="00004E2C">
        <w:rPr>
          <w:sz w:val="20"/>
          <w:szCs w:val="20"/>
        </w:rPr>
        <w:t>,</w:t>
      </w:r>
      <w:r w:rsidRPr="00C43B5F">
        <w:rPr>
          <w:sz w:val="20"/>
          <w:szCs w:val="20"/>
        </w:rPr>
        <w:t xml:space="preserve"> or support for a project, going beyond what is required for regulatory consent (</w:t>
      </w:r>
      <w:proofErr w:type="spellStart"/>
      <w:r>
        <w:fldChar w:fldCharType="begin"/>
      </w:r>
      <w:r>
        <w:instrText>HYPERLINK "https://doi.org/10.5281/zenodo.7561906"</w:instrText>
      </w:r>
      <w:r>
        <w:fldChar w:fldCharType="separate"/>
      </w:r>
      <w:r w:rsidRPr="00C43B5F">
        <w:rPr>
          <w:rStyle w:val="Hyperlink"/>
          <w:sz w:val="20"/>
          <w:szCs w:val="20"/>
        </w:rPr>
        <w:t>Soukissian</w:t>
      </w:r>
      <w:proofErr w:type="spellEnd"/>
      <w:r w:rsidRPr="00C43B5F">
        <w:rPr>
          <w:rStyle w:val="Hyperlink"/>
          <w:sz w:val="20"/>
          <w:szCs w:val="20"/>
        </w:rPr>
        <w:t xml:space="preserve"> et al. 2023</w:t>
      </w:r>
      <w:r>
        <w:fldChar w:fldCharType="end"/>
      </w:r>
      <w:r w:rsidRPr="00C43B5F">
        <w:rPr>
          <w:sz w:val="20"/>
          <w:szCs w:val="20"/>
        </w:rPr>
        <w:t xml:space="preserve">). It can be </w:t>
      </w:r>
      <w:r w:rsidR="00C43B5F" w:rsidRPr="00C43B5F">
        <w:rPr>
          <w:sz w:val="20"/>
          <w:szCs w:val="20"/>
        </w:rPr>
        <w:t>determined</w:t>
      </w:r>
      <w:r w:rsidRPr="00C43B5F">
        <w:rPr>
          <w:sz w:val="20"/>
          <w:szCs w:val="20"/>
        </w:rPr>
        <w:t xml:space="preserve"> through providing opportunities for public participation and feedback on project planning processes (</w:t>
      </w:r>
      <w:hyperlink r:id="rId43">
        <w:r w:rsidRPr="10046766">
          <w:rPr>
            <w:rStyle w:val="Hyperlink"/>
            <w:sz w:val="20"/>
            <w:szCs w:val="20"/>
          </w:rPr>
          <w:t>Uffman-Kirsch et al. 2020</w:t>
        </w:r>
      </w:hyperlink>
      <w:r w:rsidRPr="10046766">
        <w:rPr>
          <w:sz w:val="20"/>
          <w:szCs w:val="20"/>
        </w:rPr>
        <w:t xml:space="preserve">, </w:t>
      </w:r>
      <w:hyperlink r:id="rId44">
        <w:r w:rsidRPr="10046766">
          <w:rPr>
            <w:rStyle w:val="Hyperlink"/>
            <w:sz w:val="20"/>
            <w:szCs w:val="20"/>
          </w:rPr>
          <w:t>Kelly et al. 2017</w:t>
        </w:r>
      </w:hyperlink>
      <w:r w:rsidRPr="00C43B5F">
        <w:rPr>
          <w:sz w:val="20"/>
          <w:szCs w:val="20"/>
        </w:rPr>
        <w:t>).</w:t>
      </w:r>
      <w:r w:rsidRPr="009E4426">
        <w:rPr>
          <w:sz w:val="20"/>
          <w:szCs w:val="20"/>
        </w:rPr>
        <w:t xml:space="preserve"> </w:t>
      </w:r>
      <w:r w:rsidR="009D4579">
        <w:rPr>
          <w:sz w:val="20"/>
          <w:szCs w:val="20"/>
        </w:rPr>
        <w:t xml:space="preserve">Achieving social license </w:t>
      </w:r>
      <w:r w:rsidR="006C176A">
        <w:rPr>
          <w:sz w:val="20"/>
          <w:szCs w:val="20"/>
        </w:rPr>
        <w:t>is a process that includes extensive engagement and understanding of community needs within a regulatory process to move toward deployment and operation.</w:t>
      </w:r>
      <w:r w:rsidR="00252705" w:rsidRPr="00C43B5F">
        <w:rPr>
          <w:color w:val="FF0000"/>
        </w:rPr>
        <w:br w:type="page"/>
      </w:r>
    </w:p>
    <w:p w14:paraId="3D48CDEA" w14:textId="77777777" w:rsidR="00B47174" w:rsidRDefault="00B47174" w:rsidP="00590DA1">
      <w:pPr>
        <w:pStyle w:val="Heading1"/>
        <w:sectPr w:rsidR="00B47174" w:rsidSect="00B17868">
          <w:headerReference w:type="even" r:id="rId45"/>
          <w:headerReference w:type="default" r:id="rId46"/>
          <w:footerReference w:type="even" r:id="rId47"/>
          <w:footerReference w:type="default" r:id="rId48"/>
          <w:headerReference w:type="first" r:id="rId49"/>
          <w:footerReference w:type="first" r:id="rId50"/>
          <w:pgSz w:w="12240" w:h="15840"/>
          <w:pgMar w:top="1440" w:right="1080" w:bottom="1440" w:left="1080" w:header="720" w:footer="720" w:gutter="0"/>
          <w:cols w:space="720"/>
          <w:docGrid w:linePitch="360"/>
        </w:sectPr>
      </w:pPr>
    </w:p>
    <w:p w14:paraId="10111AE2" w14:textId="074086E4" w:rsidR="00590DA1" w:rsidRDefault="00590DA1" w:rsidP="00590DA1">
      <w:pPr>
        <w:pStyle w:val="Heading1"/>
      </w:pPr>
      <w:r>
        <w:lastRenderedPageBreak/>
        <w:t>Template for Data Collection</w:t>
      </w:r>
    </w:p>
    <w:p w14:paraId="4775F04C" w14:textId="35B103E7" w:rsidR="009B38A1" w:rsidRDefault="00B1552E">
      <w:r>
        <w:t xml:space="preserve">The </w:t>
      </w:r>
      <w:r w:rsidR="00252705">
        <w:t>tables</w:t>
      </w:r>
      <w:r>
        <w:t xml:space="preserve"> below organize the </w:t>
      </w:r>
      <w:r w:rsidR="001E1476">
        <w:t xml:space="preserve">social </w:t>
      </w:r>
      <w:r w:rsidR="00252705">
        <w:t xml:space="preserve">(light blue) </w:t>
      </w:r>
      <w:r w:rsidR="001E1476">
        <w:t>or economic</w:t>
      </w:r>
      <w:r>
        <w:t xml:space="preserve"> </w:t>
      </w:r>
      <w:r w:rsidR="00252705">
        <w:t xml:space="preserve">(light orange) </w:t>
      </w:r>
      <w:r>
        <w:t xml:space="preserve">data </w:t>
      </w:r>
      <w:r w:rsidR="001279A4">
        <w:t>that can be</w:t>
      </w:r>
      <w:r w:rsidR="006C126C">
        <w:t xml:space="preserve"> collected</w:t>
      </w:r>
      <w:r w:rsidR="001279A4">
        <w:t xml:space="preserve"> </w:t>
      </w:r>
      <w:r>
        <w:t>for baseline</w:t>
      </w:r>
      <w:r w:rsidR="00210118">
        <w:t xml:space="preserve"> </w:t>
      </w:r>
      <w:r>
        <w:t xml:space="preserve">assessments </w:t>
      </w:r>
      <w:r w:rsidR="002F6826">
        <w:t xml:space="preserve">and monitoring </w:t>
      </w:r>
      <w:r w:rsidR="001E1476" w:rsidRPr="0053217D">
        <w:t xml:space="preserve">with </w:t>
      </w:r>
      <w:r w:rsidR="009E4426" w:rsidRPr="0053217D">
        <w:t xml:space="preserve">9 social metrics and </w:t>
      </w:r>
      <w:r w:rsidR="00B55A71" w:rsidRPr="0053217D">
        <w:t>8</w:t>
      </w:r>
      <w:r w:rsidR="009E4426" w:rsidRPr="0053217D">
        <w:t xml:space="preserve"> economic</w:t>
      </w:r>
      <w:r w:rsidR="0077075E" w:rsidRPr="00B55A71">
        <w:t xml:space="preserve"> metrics</w:t>
      </w:r>
      <w:r w:rsidR="00E038BE">
        <w:t xml:space="preserve"> in alphabetical order</w:t>
      </w:r>
      <w:r w:rsidR="0077075E" w:rsidDel="004852D4">
        <w:t xml:space="preserve">, </w:t>
      </w:r>
      <w:r w:rsidR="004852D4">
        <w:t xml:space="preserve">provides </w:t>
      </w:r>
      <w:r w:rsidR="0077075E">
        <w:t>resources and methods for how to collect that data and the typical units</w:t>
      </w:r>
      <w:r w:rsidR="00B1781E">
        <w:t xml:space="preserve"> </w:t>
      </w:r>
      <w:r w:rsidR="0077075E">
        <w:t xml:space="preserve">that are used in reporting that data. </w:t>
      </w:r>
      <w:r w:rsidR="009B38A1">
        <w:t xml:space="preserve">Additional information on each metric and examples of data collection are available in the </w:t>
      </w:r>
      <w:hyperlink r:id="rId51" w:history="1">
        <w:r w:rsidR="009B38A1" w:rsidRPr="00530C0F">
          <w:rPr>
            <w:rStyle w:val="Hyperlink"/>
          </w:rPr>
          <w:t>Toolkit</w:t>
        </w:r>
      </w:hyperlink>
      <w:r w:rsidR="00BF34C0">
        <w:t xml:space="preserve"> and </w:t>
      </w:r>
      <w:hyperlink r:id="rId52" w:history="1">
        <w:r w:rsidR="00BF34C0" w:rsidRPr="0088440D">
          <w:rPr>
            <w:rStyle w:val="Hyperlink"/>
          </w:rPr>
          <w:t>Definitions</w:t>
        </w:r>
      </w:hyperlink>
      <w:r w:rsidR="00BF34C0">
        <w:t xml:space="preserve"> document</w:t>
      </w:r>
      <w:r w:rsidR="009B38A1">
        <w:t xml:space="preserve">. </w:t>
      </w:r>
    </w:p>
    <w:p w14:paraId="78E74CE7" w14:textId="3CE54ABF" w:rsidR="00F46541" w:rsidRDefault="0077075E">
      <w:r>
        <w:t xml:space="preserve">The last </w:t>
      </w:r>
      <w:r w:rsidR="00200C6A">
        <w:t xml:space="preserve">two </w:t>
      </w:r>
      <w:r>
        <w:t>column</w:t>
      </w:r>
      <w:r w:rsidR="00200C6A">
        <w:t>s</w:t>
      </w:r>
      <w:r>
        <w:t xml:space="preserve"> </w:t>
      </w:r>
      <w:r w:rsidR="00200C6A">
        <w:t xml:space="preserve">are </w:t>
      </w:r>
      <w:r>
        <w:t xml:space="preserve">left blank for a user to fill in notes or data collected on </w:t>
      </w:r>
      <w:r w:rsidR="00A053CB">
        <w:t xml:space="preserve">the </w:t>
      </w:r>
      <w:r>
        <w:t>metric</w:t>
      </w:r>
      <w:r w:rsidR="00A053CB">
        <w:t>s selected</w:t>
      </w:r>
      <w:r>
        <w:t xml:space="preserve">. </w:t>
      </w:r>
      <w:r w:rsidR="004F549F">
        <w:t>There is no requirement to complete the full table, rather this is provided as an</w:t>
      </w:r>
      <w:r w:rsidR="00291767">
        <w:t xml:space="preserve"> example approach to identify factors for consideration as part of a baseline assessment</w:t>
      </w:r>
      <w:r w:rsidR="003805BC">
        <w:t xml:space="preserve"> </w:t>
      </w:r>
      <w:r w:rsidR="004D03AC">
        <w:t xml:space="preserve">and continued monitoring </w:t>
      </w:r>
      <w:r w:rsidR="0054787D">
        <w:t xml:space="preserve">of effects </w:t>
      </w:r>
      <w:r w:rsidR="003805BC">
        <w:t xml:space="preserve">that can be tailored to </w:t>
      </w:r>
      <w:r w:rsidR="00BD5B02">
        <w:t>communities</w:t>
      </w:r>
      <w:r w:rsidR="00A82E0F">
        <w:t xml:space="preserve"> and project goals</w:t>
      </w:r>
      <w:r w:rsidR="00291767">
        <w:t>.</w:t>
      </w:r>
    </w:p>
    <w:tbl>
      <w:tblPr>
        <w:tblStyle w:val="TableGrid"/>
        <w:tblpPr w:leftFromText="180" w:rightFromText="180" w:vertAnchor="text" w:tblpX="-810" w:tblpY="1"/>
        <w:tblOverlap w:val="never"/>
        <w:tblW w:w="14497" w:type="dxa"/>
        <w:tblLook w:val="04A0" w:firstRow="1" w:lastRow="0" w:firstColumn="1" w:lastColumn="0" w:noHBand="0" w:noVBand="1"/>
      </w:tblPr>
      <w:tblGrid>
        <w:gridCol w:w="437"/>
        <w:gridCol w:w="1662"/>
        <w:gridCol w:w="3299"/>
        <w:gridCol w:w="3475"/>
        <w:gridCol w:w="2796"/>
        <w:gridCol w:w="16"/>
        <w:gridCol w:w="2812"/>
      </w:tblGrid>
      <w:tr w:rsidR="00342197" w14:paraId="6D4EA934" w14:textId="77777777" w:rsidTr="00342197">
        <w:trPr>
          <w:trHeight w:val="332"/>
        </w:trPr>
        <w:tc>
          <w:tcPr>
            <w:tcW w:w="437" w:type="dxa"/>
            <w:vMerge w:val="restart"/>
            <w:tcBorders>
              <w:top w:val="nil"/>
              <w:left w:val="nil"/>
            </w:tcBorders>
          </w:tcPr>
          <w:p w14:paraId="3E08B611" w14:textId="77777777" w:rsidR="0054787D" w:rsidRPr="005D19E9" w:rsidRDefault="0054787D" w:rsidP="00342197">
            <w:pPr>
              <w:rPr>
                <w:b/>
                <w:bCs/>
              </w:rPr>
            </w:pPr>
          </w:p>
        </w:tc>
        <w:tc>
          <w:tcPr>
            <w:tcW w:w="1662" w:type="dxa"/>
            <w:vMerge w:val="restart"/>
            <w:vAlign w:val="center"/>
          </w:tcPr>
          <w:p w14:paraId="61EF1DC4" w14:textId="2C572549" w:rsidR="0054787D" w:rsidRPr="005D19E9" w:rsidRDefault="0054787D" w:rsidP="00342197">
            <w:pPr>
              <w:rPr>
                <w:b/>
                <w:bCs/>
              </w:rPr>
            </w:pPr>
            <w:r w:rsidRPr="005D19E9">
              <w:rPr>
                <w:b/>
                <w:bCs/>
              </w:rPr>
              <w:t>Type of Data/</w:t>
            </w:r>
            <w:r w:rsidR="00CB5E78">
              <w:rPr>
                <w:b/>
                <w:bCs/>
              </w:rPr>
              <w:t xml:space="preserve"> </w:t>
            </w:r>
            <w:r w:rsidRPr="005D19E9">
              <w:rPr>
                <w:b/>
                <w:bCs/>
              </w:rPr>
              <w:t>Information</w:t>
            </w:r>
          </w:p>
        </w:tc>
        <w:tc>
          <w:tcPr>
            <w:tcW w:w="3299" w:type="dxa"/>
            <w:vMerge w:val="restart"/>
            <w:vAlign w:val="center"/>
          </w:tcPr>
          <w:p w14:paraId="2D55D214" w14:textId="000DCF2C" w:rsidR="0054787D" w:rsidRPr="005D19E9" w:rsidRDefault="0054787D" w:rsidP="00342197">
            <w:pPr>
              <w:rPr>
                <w:b/>
                <w:bCs/>
                <w:color w:val="FF0000"/>
              </w:rPr>
            </w:pPr>
            <w:r w:rsidRPr="005D19E9">
              <w:rPr>
                <w:b/>
                <w:bCs/>
              </w:rPr>
              <w:t xml:space="preserve">Methods + </w:t>
            </w:r>
            <w:r w:rsidRPr="003D08C5">
              <w:rPr>
                <w:b/>
                <w:bCs/>
              </w:rPr>
              <w:t>Resources</w:t>
            </w:r>
          </w:p>
        </w:tc>
        <w:tc>
          <w:tcPr>
            <w:tcW w:w="3475" w:type="dxa"/>
            <w:vMerge w:val="restart"/>
            <w:vAlign w:val="center"/>
          </w:tcPr>
          <w:p w14:paraId="506915FE" w14:textId="63C13902" w:rsidR="0054787D" w:rsidRPr="005D19E9" w:rsidRDefault="0054787D" w:rsidP="00342197">
            <w:pPr>
              <w:rPr>
                <w:b/>
                <w:bCs/>
              </w:rPr>
            </w:pPr>
            <w:r w:rsidRPr="005D19E9">
              <w:rPr>
                <w:b/>
                <w:bCs/>
              </w:rPr>
              <w:t xml:space="preserve">Typical Units </w:t>
            </w:r>
            <w:r w:rsidRPr="003D08C5">
              <w:rPr>
                <w:b/>
                <w:bCs/>
              </w:rPr>
              <w:t>and Scale of Collection</w:t>
            </w:r>
          </w:p>
        </w:tc>
        <w:tc>
          <w:tcPr>
            <w:tcW w:w="5624" w:type="dxa"/>
            <w:gridSpan w:val="3"/>
            <w:tcBorders>
              <w:bottom w:val="single" w:sz="4" w:space="0" w:color="auto"/>
            </w:tcBorders>
          </w:tcPr>
          <w:p w14:paraId="6A7D8B1C" w14:textId="11253AB9" w:rsidR="0054787D" w:rsidRPr="005D19E9" w:rsidRDefault="0054787D" w:rsidP="00342197">
            <w:pPr>
              <w:jc w:val="center"/>
              <w:rPr>
                <w:b/>
                <w:bCs/>
              </w:rPr>
            </w:pPr>
            <w:r w:rsidRPr="005D19E9">
              <w:rPr>
                <w:b/>
                <w:bCs/>
              </w:rPr>
              <w:t>Findings for P</w:t>
            </w:r>
            <w:r>
              <w:rPr>
                <w:b/>
                <w:bCs/>
              </w:rPr>
              <w:t>roject</w:t>
            </w:r>
          </w:p>
        </w:tc>
      </w:tr>
      <w:tr w:rsidR="002C7362" w14:paraId="61095D5F" w14:textId="77777777" w:rsidTr="00342197">
        <w:trPr>
          <w:trHeight w:val="350"/>
        </w:trPr>
        <w:tc>
          <w:tcPr>
            <w:tcW w:w="437" w:type="dxa"/>
            <w:vMerge/>
            <w:tcBorders>
              <w:left w:val="nil"/>
            </w:tcBorders>
          </w:tcPr>
          <w:p w14:paraId="4DDD9B5E" w14:textId="77777777" w:rsidR="009B38A1" w:rsidRPr="005D19E9" w:rsidRDefault="009B38A1" w:rsidP="00342197">
            <w:pPr>
              <w:rPr>
                <w:b/>
                <w:bCs/>
              </w:rPr>
            </w:pPr>
          </w:p>
        </w:tc>
        <w:tc>
          <w:tcPr>
            <w:tcW w:w="1662" w:type="dxa"/>
            <w:vMerge/>
          </w:tcPr>
          <w:p w14:paraId="499E3A57" w14:textId="77777777" w:rsidR="009B38A1" w:rsidRPr="005D19E9" w:rsidRDefault="009B38A1" w:rsidP="00342197">
            <w:pPr>
              <w:rPr>
                <w:b/>
                <w:bCs/>
              </w:rPr>
            </w:pPr>
          </w:p>
        </w:tc>
        <w:tc>
          <w:tcPr>
            <w:tcW w:w="3299" w:type="dxa"/>
            <w:vMerge/>
          </w:tcPr>
          <w:p w14:paraId="56310999" w14:textId="77777777" w:rsidR="009B38A1" w:rsidRPr="005D19E9" w:rsidRDefault="009B38A1" w:rsidP="00342197">
            <w:pPr>
              <w:rPr>
                <w:b/>
                <w:bCs/>
              </w:rPr>
            </w:pPr>
          </w:p>
        </w:tc>
        <w:tc>
          <w:tcPr>
            <w:tcW w:w="3475" w:type="dxa"/>
            <w:vMerge/>
          </w:tcPr>
          <w:p w14:paraId="324A254C" w14:textId="77777777" w:rsidR="009B38A1" w:rsidRPr="005D19E9" w:rsidRDefault="009B38A1" w:rsidP="00342197">
            <w:pPr>
              <w:rPr>
                <w:b/>
                <w:bCs/>
              </w:rPr>
            </w:pPr>
          </w:p>
        </w:tc>
        <w:tc>
          <w:tcPr>
            <w:tcW w:w="2796" w:type="dxa"/>
            <w:tcBorders>
              <w:bottom w:val="single" w:sz="4" w:space="0" w:color="auto"/>
            </w:tcBorders>
          </w:tcPr>
          <w:p w14:paraId="734C84A9" w14:textId="06B4E10A" w:rsidR="009B38A1" w:rsidRPr="005D19E9" w:rsidRDefault="00B30A34" w:rsidP="00342197">
            <w:pPr>
              <w:rPr>
                <w:b/>
                <w:bCs/>
              </w:rPr>
            </w:pPr>
            <w:r w:rsidRPr="00B30A34">
              <w:rPr>
                <w:b/>
                <w:bCs/>
                <w:noProof/>
              </w:rPr>
              <w:drawing>
                <wp:anchor distT="0" distB="0" distL="114300" distR="114300" simplePos="0" relativeHeight="251658243" behindDoc="1" locked="0" layoutInCell="1" allowOverlap="1" wp14:anchorId="56CA43BE" wp14:editId="250499B1">
                  <wp:simplePos x="0" y="0"/>
                  <wp:positionH relativeFrom="column">
                    <wp:posOffset>176530</wp:posOffset>
                  </wp:positionH>
                  <wp:positionV relativeFrom="paragraph">
                    <wp:posOffset>0</wp:posOffset>
                  </wp:positionV>
                  <wp:extent cx="193675" cy="190500"/>
                  <wp:effectExtent l="0" t="0" r="0" b="0"/>
                  <wp:wrapSquare wrapText="bothSides"/>
                  <wp:docPr id="621719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19112" nam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93675" cy="190500"/>
                          </a:xfrm>
                          <a:prstGeom prst="rect">
                            <a:avLst/>
                          </a:prstGeom>
                        </pic:spPr>
                      </pic:pic>
                    </a:graphicData>
                  </a:graphic>
                  <wp14:sizeRelH relativeFrom="page">
                    <wp14:pctWidth>0</wp14:pctWidth>
                  </wp14:sizeRelH>
                  <wp14:sizeRelV relativeFrom="page">
                    <wp14:pctHeight>0</wp14:pctHeight>
                  </wp14:sizeRelV>
                </wp:anchor>
              </w:drawing>
            </w:r>
            <w:r w:rsidR="009B38A1">
              <w:rPr>
                <w:b/>
                <w:bCs/>
              </w:rPr>
              <w:t>Baseline Data</w:t>
            </w:r>
          </w:p>
        </w:tc>
        <w:tc>
          <w:tcPr>
            <w:tcW w:w="2828" w:type="dxa"/>
            <w:gridSpan w:val="2"/>
            <w:tcBorders>
              <w:bottom w:val="single" w:sz="4" w:space="0" w:color="auto"/>
            </w:tcBorders>
          </w:tcPr>
          <w:p w14:paraId="6185B1F8" w14:textId="2D06BB34" w:rsidR="009B38A1" w:rsidRPr="005D19E9" w:rsidRDefault="00CC5895" w:rsidP="00342197">
            <w:pPr>
              <w:rPr>
                <w:b/>
                <w:bCs/>
              </w:rPr>
            </w:pPr>
            <w:r w:rsidRPr="00CC5895">
              <w:rPr>
                <w:b/>
                <w:bCs/>
                <w:noProof/>
              </w:rPr>
              <w:drawing>
                <wp:anchor distT="0" distB="0" distL="114300" distR="114300" simplePos="0" relativeHeight="251658244" behindDoc="1" locked="0" layoutInCell="1" allowOverlap="1" wp14:anchorId="415B5D1A" wp14:editId="6F788C6A">
                  <wp:simplePos x="0" y="0"/>
                  <wp:positionH relativeFrom="column">
                    <wp:posOffset>116052</wp:posOffset>
                  </wp:positionH>
                  <wp:positionV relativeFrom="paragraph">
                    <wp:posOffset>355</wp:posOffset>
                  </wp:positionV>
                  <wp:extent cx="188105" cy="192024"/>
                  <wp:effectExtent l="0" t="0" r="2540" b="0"/>
                  <wp:wrapTight wrapText="bothSides">
                    <wp:wrapPolygon edited="0">
                      <wp:start x="0" y="0"/>
                      <wp:lineTo x="0" y="19311"/>
                      <wp:lineTo x="19703" y="19311"/>
                      <wp:lineTo x="19703" y="0"/>
                      <wp:lineTo x="0" y="0"/>
                    </wp:wrapPolygon>
                  </wp:wrapTight>
                  <wp:docPr id="1616981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981782" name=""/>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88105" cy="192024"/>
                          </a:xfrm>
                          <a:prstGeom prst="rect">
                            <a:avLst/>
                          </a:prstGeom>
                        </pic:spPr>
                      </pic:pic>
                    </a:graphicData>
                  </a:graphic>
                  <wp14:sizeRelH relativeFrom="page">
                    <wp14:pctWidth>0</wp14:pctWidth>
                  </wp14:sizeRelH>
                  <wp14:sizeRelV relativeFrom="page">
                    <wp14:pctHeight>0</wp14:pctHeight>
                  </wp14:sizeRelV>
                </wp:anchor>
              </w:drawing>
            </w:r>
            <w:r w:rsidR="004D03AC">
              <w:rPr>
                <w:b/>
                <w:bCs/>
              </w:rPr>
              <w:t>Monitoring Data</w:t>
            </w:r>
          </w:p>
        </w:tc>
      </w:tr>
      <w:tr w:rsidR="008B0E74" w14:paraId="6BE7082F" w14:textId="77777777" w:rsidTr="00342197">
        <w:trPr>
          <w:trHeight w:val="542"/>
        </w:trPr>
        <w:tc>
          <w:tcPr>
            <w:tcW w:w="437" w:type="dxa"/>
            <w:vMerge w:val="restart"/>
            <w:tcBorders>
              <w:right w:val="single" w:sz="4" w:space="0" w:color="DEEAF6" w:themeColor="accent5" w:themeTint="33"/>
            </w:tcBorders>
            <w:shd w:val="clear" w:color="auto" w:fill="DEEAF6" w:themeFill="accent5" w:themeFillTint="33"/>
            <w:textDirection w:val="btLr"/>
          </w:tcPr>
          <w:p w14:paraId="77DC10AB" w14:textId="52C34B70" w:rsidR="00A76EFA" w:rsidRDefault="00A76EFA" w:rsidP="00342197">
            <w:pPr>
              <w:ind w:left="113" w:right="113"/>
              <w:jc w:val="center"/>
            </w:pPr>
          </w:p>
        </w:tc>
        <w:tc>
          <w:tcPr>
            <w:tcW w:w="14060" w:type="dxa"/>
            <w:gridSpan w:val="6"/>
            <w:tcBorders>
              <w:left w:val="single" w:sz="4" w:space="0" w:color="DEEAF6" w:themeColor="accent5" w:themeTint="33"/>
            </w:tcBorders>
            <w:shd w:val="clear" w:color="auto" w:fill="DEEAF6" w:themeFill="accent5" w:themeFillTint="33"/>
            <w:vAlign w:val="center"/>
          </w:tcPr>
          <w:p w14:paraId="2505D5C7" w14:textId="752FEA16" w:rsidR="00A76EFA" w:rsidRPr="00C83687" w:rsidRDefault="00B55A71" w:rsidP="00342197">
            <w:pPr>
              <w:jc w:val="center"/>
              <w:rPr>
                <w:i/>
                <w:iCs/>
              </w:rPr>
            </w:pPr>
            <w:r>
              <w:rPr>
                <w:i/>
                <w:iCs/>
              </w:rPr>
              <w:t>Social</w:t>
            </w:r>
          </w:p>
        </w:tc>
      </w:tr>
      <w:tr w:rsidR="0053217D" w14:paraId="465C30B9" w14:textId="77777777" w:rsidTr="00342197">
        <w:trPr>
          <w:cantSplit/>
          <w:trHeight w:val="432"/>
        </w:trPr>
        <w:tc>
          <w:tcPr>
            <w:tcW w:w="437" w:type="dxa"/>
            <w:vMerge/>
            <w:textDirection w:val="btLr"/>
          </w:tcPr>
          <w:p w14:paraId="0CAFA04E" w14:textId="77777777" w:rsidR="0053217D" w:rsidRDefault="0053217D" w:rsidP="00342197">
            <w:pPr>
              <w:ind w:left="113" w:right="113"/>
              <w:jc w:val="center"/>
            </w:pPr>
          </w:p>
        </w:tc>
        <w:tc>
          <w:tcPr>
            <w:tcW w:w="1662" w:type="dxa"/>
          </w:tcPr>
          <w:p w14:paraId="48A585FC" w14:textId="0F35F816" w:rsidR="0053217D" w:rsidRPr="00972DF8" w:rsidRDefault="0053217D" w:rsidP="00342197">
            <w:pPr>
              <w:rPr>
                <w:sz w:val="20"/>
                <w:szCs w:val="20"/>
              </w:rPr>
            </w:pPr>
            <w:r w:rsidRPr="00972DF8">
              <w:rPr>
                <w:sz w:val="20"/>
                <w:szCs w:val="20"/>
              </w:rPr>
              <w:t>Cultural values</w:t>
            </w:r>
          </w:p>
        </w:tc>
        <w:tc>
          <w:tcPr>
            <w:tcW w:w="3299" w:type="dxa"/>
          </w:tcPr>
          <w:p w14:paraId="1111F07D" w14:textId="247B0E54" w:rsidR="0053217D" w:rsidRDefault="0053217D" w:rsidP="00342197">
            <w:pPr>
              <w:ind w:left="1"/>
              <w:rPr>
                <w:sz w:val="20"/>
                <w:szCs w:val="20"/>
              </w:rPr>
            </w:pPr>
            <w:r>
              <w:rPr>
                <w:sz w:val="20"/>
                <w:szCs w:val="20"/>
              </w:rPr>
              <w:t>Cultural values may include perceptions of the physical landscape, historical connections, social structures or moral principles. These can be measured using ethnographic fieldwork (</w:t>
            </w:r>
            <w:hyperlink r:id="rId55" w:history="1">
              <w:r w:rsidRPr="004D48F0">
                <w:rPr>
                  <w:rStyle w:val="Hyperlink"/>
                  <w:sz w:val="20"/>
                  <w:szCs w:val="20"/>
                </w:rPr>
                <w:t>Howell 2019</w:t>
              </w:r>
            </w:hyperlink>
            <w:r>
              <w:rPr>
                <w:sz w:val="20"/>
                <w:szCs w:val="20"/>
              </w:rPr>
              <w:t>), participatory methodologies such as value mapping (</w:t>
            </w:r>
            <w:hyperlink r:id="rId56" w:history="1">
              <w:r w:rsidRPr="00C452B0">
                <w:rPr>
                  <w:rStyle w:val="Hyperlink"/>
                  <w:sz w:val="20"/>
                  <w:szCs w:val="20"/>
                </w:rPr>
                <w:t>Janssen et al. 2014</w:t>
              </w:r>
            </w:hyperlink>
            <w:r>
              <w:rPr>
                <w:sz w:val="20"/>
                <w:szCs w:val="20"/>
              </w:rPr>
              <w:t>), social media analysis (</w:t>
            </w:r>
            <w:proofErr w:type="spellStart"/>
            <w:r>
              <w:fldChar w:fldCharType="begin"/>
            </w:r>
            <w:r>
              <w:instrText>HYPERLINK "https://doi.org/10.1016/j.culher.2018.10.002"</w:instrText>
            </w:r>
            <w:r>
              <w:fldChar w:fldCharType="separate"/>
            </w:r>
            <w:r w:rsidRPr="00475616">
              <w:rPr>
                <w:rStyle w:val="Hyperlink"/>
                <w:sz w:val="20"/>
                <w:szCs w:val="20"/>
              </w:rPr>
              <w:t>Ginzarly</w:t>
            </w:r>
            <w:proofErr w:type="spellEnd"/>
            <w:r w:rsidRPr="00475616">
              <w:rPr>
                <w:rStyle w:val="Hyperlink"/>
                <w:sz w:val="20"/>
                <w:szCs w:val="20"/>
              </w:rPr>
              <w:t xml:space="preserve"> et al. 2019</w:t>
            </w:r>
            <w:r>
              <w:fldChar w:fldCharType="end"/>
            </w:r>
            <w:r>
              <w:rPr>
                <w:sz w:val="20"/>
                <w:szCs w:val="20"/>
              </w:rPr>
              <w:t xml:space="preserve">), or Q methodology </w:t>
            </w:r>
            <w:r w:rsidRPr="00AC22B2">
              <w:rPr>
                <w:sz w:val="20"/>
                <w:szCs w:val="20"/>
              </w:rPr>
              <w:t>(</w:t>
            </w:r>
            <w:hyperlink r:id="rId57" w:history="1">
              <w:r w:rsidRPr="00AC22B2">
                <w:rPr>
                  <w:rStyle w:val="Hyperlink"/>
                  <w:sz w:val="20"/>
                  <w:szCs w:val="20"/>
                </w:rPr>
                <w:t>Loring and Hinzman 2018</w:t>
              </w:r>
            </w:hyperlink>
            <w:r w:rsidRPr="00AC22B2">
              <w:rPr>
                <w:sz w:val="20"/>
                <w:szCs w:val="20"/>
              </w:rPr>
              <w:t>).</w:t>
            </w:r>
          </w:p>
        </w:tc>
        <w:tc>
          <w:tcPr>
            <w:tcW w:w="3475" w:type="dxa"/>
          </w:tcPr>
          <w:p w14:paraId="1FE1780C" w14:textId="77777777" w:rsidR="0053217D" w:rsidRDefault="0053217D" w:rsidP="00342197">
            <w:pPr>
              <w:rPr>
                <w:sz w:val="20"/>
                <w:szCs w:val="20"/>
              </w:rPr>
            </w:pPr>
            <w:r>
              <w:rPr>
                <w:sz w:val="20"/>
                <w:szCs w:val="20"/>
              </w:rPr>
              <w:t>Described in text format or as themes or goals, that may be formalized or informally agreed upon within a community.</w:t>
            </w:r>
          </w:p>
          <w:p w14:paraId="27C71B6F" w14:textId="77777777" w:rsidR="0053217D" w:rsidRDefault="0053217D" w:rsidP="00342197">
            <w:pPr>
              <w:rPr>
                <w:sz w:val="20"/>
                <w:szCs w:val="20"/>
              </w:rPr>
            </w:pPr>
          </w:p>
          <w:p w14:paraId="78439A03" w14:textId="1C743835" w:rsidR="0053217D" w:rsidRDefault="0053217D" w:rsidP="00342197">
            <w:pPr>
              <w:rPr>
                <w:sz w:val="20"/>
                <w:szCs w:val="20"/>
              </w:rPr>
            </w:pPr>
            <w:r>
              <w:rPr>
                <w:sz w:val="20"/>
                <w:szCs w:val="20"/>
              </w:rPr>
              <w:t>Information on cultural values may be available at a strategic level, though additional information and conversations with communities will need to be had to determine specifics at the project level.</w:t>
            </w:r>
          </w:p>
        </w:tc>
        <w:tc>
          <w:tcPr>
            <w:tcW w:w="2796" w:type="dxa"/>
          </w:tcPr>
          <w:p w14:paraId="5478648B" w14:textId="77777777" w:rsidR="0053217D" w:rsidRPr="00A173A2" w:rsidRDefault="0053217D" w:rsidP="00342197">
            <w:pPr>
              <w:rPr>
                <w:sz w:val="20"/>
                <w:szCs w:val="20"/>
              </w:rPr>
            </w:pPr>
          </w:p>
        </w:tc>
        <w:tc>
          <w:tcPr>
            <w:tcW w:w="2828" w:type="dxa"/>
            <w:gridSpan w:val="2"/>
          </w:tcPr>
          <w:p w14:paraId="29B6014A" w14:textId="77777777" w:rsidR="0053217D" w:rsidRDefault="0053217D" w:rsidP="00342197">
            <w:pPr>
              <w:rPr>
                <w:sz w:val="20"/>
                <w:szCs w:val="20"/>
              </w:rPr>
            </w:pPr>
          </w:p>
        </w:tc>
      </w:tr>
      <w:tr w:rsidR="002C7362" w14:paraId="5DD1D06D" w14:textId="77777777" w:rsidTr="00342197">
        <w:trPr>
          <w:cantSplit/>
          <w:trHeight w:val="432"/>
        </w:trPr>
        <w:tc>
          <w:tcPr>
            <w:tcW w:w="437" w:type="dxa"/>
            <w:vMerge/>
            <w:textDirection w:val="btLr"/>
          </w:tcPr>
          <w:p w14:paraId="1957979F" w14:textId="77777777" w:rsidR="0053217D" w:rsidRDefault="0053217D" w:rsidP="00342197">
            <w:pPr>
              <w:ind w:left="113" w:right="113"/>
              <w:jc w:val="center"/>
            </w:pPr>
          </w:p>
        </w:tc>
        <w:tc>
          <w:tcPr>
            <w:tcW w:w="1662" w:type="dxa"/>
          </w:tcPr>
          <w:p w14:paraId="50605FFD" w14:textId="3F5843FE" w:rsidR="0053217D" w:rsidRPr="00972DF8" w:rsidRDefault="0053217D" w:rsidP="00342197">
            <w:pPr>
              <w:rPr>
                <w:sz w:val="20"/>
                <w:szCs w:val="20"/>
              </w:rPr>
            </w:pPr>
            <w:r w:rsidRPr="00972DF8">
              <w:rPr>
                <w:sz w:val="20"/>
                <w:szCs w:val="20"/>
              </w:rPr>
              <w:t>Demographics</w:t>
            </w:r>
          </w:p>
        </w:tc>
        <w:tc>
          <w:tcPr>
            <w:tcW w:w="3299" w:type="dxa"/>
          </w:tcPr>
          <w:p w14:paraId="1C4F53B7" w14:textId="38354ADB" w:rsidR="0053217D" w:rsidRPr="009646A7" w:rsidRDefault="0053217D" w:rsidP="00342197">
            <w:pPr>
              <w:ind w:left="1"/>
              <w:rPr>
                <w:sz w:val="20"/>
                <w:szCs w:val="20"/>
              </w:rPr>
            </w:pPr>
            <w:r>
              <w:rPr>
                <w:sz w:val="20"/>
                <w:szCs w:val="20"/>
              </w:rPr>
              <w:t xml:space="preserve">Demographic information includes data on </w:t>
            </w:r>
            <w:r w:rsidRPr="00E41AF8">
              <w:rPr>
                <w:sz w:val="20"/>
                <w:szCs w:val="20"/>
              </w:rPr>
              <w:t>age, sex, income level, race</w:t>
            </w:r>
            <w:r>
              <w:rPr>
                <w:sz w:val="20"/>
                <w:szCs w:val="20"/>
              </w:rPr>
              <w:t>/ethnicity</w:t>
            </w:r>
            <w:r w:rsidRPr="00E41AF8">
              <w:rPr>
                <w:sz w:val="20"/>
                <w:szCs w:val="20"/>
              </w:rPr>
              <w:t>, employment, homeownership, and level of education</w:t>
            </w:r>
            <w:r>
              <w:rPr>
                <w:sz w:val="20"/>
                <w:szCs w:val="20"/>
              </w:rPr>
              <w:t>, and is typically collected through self-reporting in surveys at the census or household level.</w:t>
            </w:r>
          </w:p>
        </w:tc>
        <w:tc>
          <w:tcPr>
            <w:tcW w:w="3475" w:type="dxa"/>
          </w:tcPr>
          <w:p w14:paraId="6F857664" w14:textId="77777777" w:rsidR="0053217D" w:rsidRDefault="0053217D" w:rsidP="00342197">
            <w:pPr>
              <w:rPr>
                <w:sz w:val="20"/>
                <w:szCs w:val="20"/>
              </w:rPr>
            </w:pPr>
            <w:r>
              <w:rPr>
                <w:sz w:val="20"/>
                <w:szCs w:val="20"/>
              </w:rPr>
              <w:t xml:space="preserve">Demographics overall are not measured in units, more in descriptions, such as gender, age, and education. Within these categories there can be units (i.e., education years) or reported as percentages for defined categories. </w:t>
            </w:r>
          </w:p>
          <w:p w14:paraId="6E1BDB6D" w14:textId="77777777" w:rsidR="0053217D" w:rsidRDefault="0053217D" w:rsidP="00342197">
            <w:pPr>
              <w:rPr>
                <w:sz w:val="20"/>
                <w:szCs w:val="20"/>
              </w:rPr>
            </w:pPr>
          </w:p>
          <w:p w14:paraId="2A4B4F0D" w14:textId="3DBDE39A" w:rsidR="0053217D" w:rsidRPr="009900B5" w:rsidRDefault="0053217D" w:rsidP="00342197">
            <w:pPr>
              <w:rPr>
                <w:sz w:val="20"/>
                <w:szCs w:val="20"/>
              </w:rPr>
            </w:pPr>
            <w:r>
              <w:rPr>
                <w:sz w:val="20"/>
                <w:szCs w:val="20"/>
              </w:rPr>
              <w:t>Demographic information is often collected at a strategic level but may need to be downscaled or ground-</w:t>
            </w:r>
            <w:proofErr w:type="spellStart"/>
            <w:r>
              <w:rPr>
                <w:sz w:val="20"/>
                <w:szCs w:val="20"/>
              </w:rPr>
              <w:t>truthed</w:t>
            </w:r>
            <w:proofErr w:type="spellEnd"/>
            <w:r>
              <w:rPr>
                <w:sz w:val="20"/>
                <w:szCs w:val="20"/>
              </w:rPr>
              <w:t xml:space="preserve"> at the project level. </w:t>
            </w:r>
          </w:p>
        </w:tc>
        <w:sdt>
          <w:sdtPr>
            <w:rPr>
              <w:sz w:val="20"/>
              <w:szCs w:val="20"/>
            </w:rPr>
            <w:id w:val="-831059557"/>
            <w:placeholder>
              <w:docPart w:val="730559D37DFC42F8962BD2346DE0C317"/>
            </w:placeholder>
            <w:showingPlcHdr/>
          </w:sdtPr>
          <w:sdtContent>
            <w:tc>
              <w:tcPr>
                <w:tcW w:w="2796" w:type="dxa"/>
              </w:tcPr>
              <w:p w14:paraId="04B57B6F" w14:textId="38D1604A" w:rsidR="0053217D" w:rsidRPr="009900B5" w:rsidRDefault="0053217D" w:rsidP="00342197">
                <w:pPr>
                  <w:rPr>
                    <w:sz w:val="20"/>
                    <w:szCs w:val="20"/>
                  </w:rPr>
                </w:pPr>
                <w:r w:rsidRPr="00A173A2">
                  <w:rPr>
                    <w:rStyle w:val="PlaceholderText"/>
                  </w:rPr>
                  <w:t>Click or tap here to enter text.</w:t>
                </w:r>
              </w:p>
            </w:tc>
          </w:sdtContent>
        </w:sdt>
        <w:sdt>
          <w:sdtPr>
            <w:rPr>
              <w:sz w:val="20"/>
              <w:szCs w:val="20"/>
            </w:rPr>
            <w:id w:val="-1621373005"/>
            <w:placeholder>
              <w:docPart w:val="972B593AB155439B9EC4513E86F99A6D"/>
            </w:placeholder>
            <w:showingPlcHdr/>
          </w:sdtPr>
          <w:sdtContent>
            <w:tc>
              <w:tcPr>
                <w:tcW w:w="2828" w:type="dxa"/>
                <w:gridSpan w:val="2"/>
              </w:tcPr>
              <w:p w14:paraId="262468B6" w14:textId="1F0AF183" w:rsidR="0053217D" w:rsidRPr="009900B5" w:rsidRDefault="0053217D" w:rsidP="00342197">
                <w:pPr>
                  <w:rPr>
                    <w:sz w:val="20"/>
                    <w:szCs w:val="20"/>
                  </w:rPr>
                </w:pPr>
                <w:r w:rsidRPr="009D3A00">
                  <w:rPr>
                    <w:rStyle w:val="PlaceholderText"/>
                  </w:rPr>
                  <w:t>Click or tap here to enter text.</w:t>
                </w:r>
              </w:p>
            </w:tc>
          </w:sdtContent>
        </w:sdt>
      </w:tr>
      <w:tr w:rsidR="0053217D" w14:paraId="557EDF90" w14:textId="77777777" w:rsidTr="00342197">
        <w:trPr>
          <w:cantSplit/>
          <w:trHeight w:val="432"/>
        </w:trPr>
        <w:tc>
          <w:tcPr>
            <w:tcW w:w="437" w:type="dxa"/>
            <w:vMerge/>
            <w:textDirection w:val="btLr"/>
          </w:tcPr>
          <w:p w14:paraId="2B691508" w14:textId="77777777" w:rsidR="0053217D" w:rsidRDefault="0053217D" w:rsidP="00342197">
            <w:pPr>
              <w:ind w:left="113" w:right="113"/>
              <w:jc w:val="center"/>
            </w:pPr>
          </w:p>
        </w:tc>
        <w:tc>
          <w:tcPr>
            <w:tcW w:w="1662" w:type="dxa"/>
          </w:tcPr>
          <w:p w14:paraId="79588EB9" w14:textId="74D4B4D9" w:rsidR="0053217D" w:rsidRPr="00AD5117" w:rsidRDefault="0053217D" w:rsidP="00342197">
            <w:pPr>
              <w:rPr>
                <w:sz w:val="20"/>
                <w:szCs w:val="20"/>
              </w:rPr>
            </w:pPr>
            <w:r w:rsidRPr="00AD5117">
              <w:rPr>
                <w:sz w:val="20"/>
                <w:szCs w:val="20"/>
              </w:rPr>
              <w:t>Fisheries</w:t>
            </w:r>
          </w:p>
        </w:tc>
        <w:tc>
          <w:tcPr>
            <w:tcW w:w="3299" w:type="dxa"/>
          </w:tcPr>
          <w:p w14:paraId="55683F99" w14:textId="1F2AD09C" w:rsidR="0053217D" w:rsidRDefault="0053217D" w:rsidP="00342197">
            <w:pPr>
              <w:ind w:left="1"/>
              <w:rPr>
                <w:sz w:val="20"/>
                <w:szCs w:val="20"/>
              </w:rPr>
            </w:pPr>
            <w:r>
              <w:rPr>
                <w:sz w:val="20"/>
                <w:szCs w:val="20"/>
              </w:rPr>
              <w:t>Less data exist around the social aspects of fisheries than the economic aspects, but some social indicators can be measured that help describe current fisheries as stakeholders to be engaged in planning processes (</w:t>
            </w:r>
            <w:hyperlink r:id="rId58" w:history="1">
              <w:r w:rsidRPr="000D0238">
                <w:rPr>
                  <w:rStyle w:val="Hyperlink"/>
                  <w:sz w:val="20"/>
                  <w:szCs w:val="20"/>
                </w:rPr>
                <w:t>FAO Stakeholder Analysis</w:t>
              </w:r>
            </w:hyperlink>
            <w:r>
              <w:rPr>
                <w:sz w:val="20"/>
                <w:szCs w:val="20"/>
              </w:rPr>
              <w:t>), to understand perceptions and concerns of fishers related to marine energy (</w:t>
            </w:r>
            <w:proofErr w:type="spellStart"/>
            <w:r>
              <w:fldChar w:fldCharType="begin"/>
            </w:r>
            <w:r>
              <w:instrText>HYPERLINK "https://tethys.pnnl.gov/publications/socio-technical-assessment-marine-renewable-energy-potential-coastal-communities"</w:instrText>
            </w:r>
            <w:r>
              <w:fldChar w:fldCharType="separate"/>
            </w:r>
            <w:r w:rsidRPr="00886C8B">
              <w:rPr>
                <w:rStyle w:val="Hyperlink"/>
                <w:sz w:val="20"/>
                <w:szCs w:val="20"/>
              </w:rPr>
              <w:t>Kazimierczuk</w:t>
            </w:r>
            <w:proofErr w:type="spellEnd"/>
            <w:r w:rsidRPr="00886C8B">
              <w:rPr>
                <w:rStyle w:val="Hyperlink"/>
                <w:sz w:val="20"/>
                <w:szCs w:val="20"/>
              </w:rPr>
              <w:t xml:space="preserve"> et al. 2023</w:t>
            </w:r>
            <w:r>
              <w:fldChar w:fldCharType="end"/>
            </w:r>
            <w:r w:rsidRPr="00886C8B">
              <w:rPr>
                <w:sz w:val="20"/>
                <w:szCs w:val="20"/>
              </w:rPr>
              <w:t>)</w:t>
            </w:r>
            <w:r>
              <w:rPr>
                <w:sz w:val="20"/>
                <w:szCs w:val="20"/>
              </w:rPr>
              <w:t>, and to assess vulnerabilities (</w:t>
            </w:r>
            <w:hyperlink r:id="rId59" w:history="1">
              <w:r w:rsidRPr="00E260D8">
                <w:rPr>
                  <w:rStyle w:val="Hyperlink"/>
                  <w:sz w:val="20"/>
                  <w:szCs w:val="20"/>
                </w:rPr>
                <w:t>NOAA 2025</w:t>
              </w:r>
            </w:hyperlink>
            <w:r>
              <w:rPr>
                <w:sz w:val="20"/>
                <w:szCs w:val="20"/>
              </w:rPr>
              <w:t>).</w:t>
            </w:r>
          </w:p>
        </w:tc>
        <w:tc>
          <w:tcPr>
            <w:tcW w:w="3475" w:type="dxa"/>
          </w:tcPr>
          <w:p w14:paraId="4891BA2D" w14:textId="77777777" w:rsidR="0053217D" w:rsidRDefault="0053217D" w:rsidP="00342197">
            <w:pPr>
              <w:rPr>
                <w:sz w:val="20"/>
                <w:szCs w:val="20"/>
              </w:rPr>
            </w:pPr>
            <w:r>
              <w:rPr>
                <w:sz w:val="20"/>
                <w:szCs w:val="20"/>
              </w:rPr>
              <w:t>Social fisheries information can be measured in terms of commercial or recreational fishing engagement and reliance, from Low to High (</w:t>
            </w:r>
            <w:hyperlink r:id="rId60" w:history="1">
              <w:r w:rsidRPr="00E260D8">
                <w:rPr>
                  <w:rStyle w:val="Hyperlink"/>
                  <w:sz w:val="20"/>
                  <w:szCs w:val="20"/>
                </w:rPr>
                <w:t>NOAA 2025</w:t>
              </w:r>
            </w:hyperlink>
            <w:r>
              <w:rPr>
                <w:sz w:val="20"/>
                <w:szCs w:val="20"/>
              </w:rPr>
              <w:t>).</w:t>
            </w:r>
          </w:p>
          <w:p w14:paraId="19A03175" w14:textId="77777777" w:rsidR="0053217D" w:rsidRDefault="0053217D" w:rsidP="00342197">
            <w:pPr>
              <w:rPr>
                <w:sz w:val="20"/>
                <w:szCs w:val="20"/>
              </w:rPr>
            </w:pPr>
          </w:p>
          <w:p w14:paraId="1B5CBC1B" w14:textId="31961891" w:rsidR="0053217D" w:rsidRDefault="0053217D" w:rsidP="00342197">
            <w:pPr>
              <w:rPr>
                <w:sz w:val="20"/>
                <w:szCs w:val="20"/>
              </w:rPr>
            </w:pPr>
            <w:r>
              <w:rPr>
                <w:sz w:val="20"/>
                <w:szCs w:val="20"/>
              </w:rPr>
              <w:t>Some fisheries data is collected at a strategic level for fishery management purposes, though additional information gathering may be needed at the project level to assess social effects.</w:t>
            </w:r>
          </w:p>
        </w:tc>
        <w:tc>
          <w:tcPr>
            <w:tcW w:w="2796" w:type="dxa"/>
          </w:tcPr>
          <w:p w14:paraId="4FA92462" w14:textId="77777777" w:rsidR="0053217D" w:rsidRDefault="0053217D" w:rsidP="00342197">
            <w:pPr>
              <w:rPr>
                <w:sz w:val="20"/>
                <w:szCs w:val="20"/>
              </w:rPr>
            </w:pPr>
          </w:p>
        </w:tc>
        <w:tc>
          <w:tcPr>
            <w:tcW w:w="2828" w:type="dxa"/>
            <w:gridSpan w:val="2"/>
          </w:tcPr>
          <w:p w14:paraId="26E5B5DE" w14:textId="77777777" w:rsidR="0053217D" w:rsidRDefault="0053217D" w:rsidP="00342197">
            <w:pPr>
              <w:rPr>
                <w:sz w:val="20"/>
                <w:szCs w:val="20"/>
              </w:rPr>
            </w:pPr>
          </w:p>
        </w:tc>
      </w:tr>
      <w:tr w:rsidR="0053217D" w14:paraId="2C2119BF" w14:textId="77777777" w:rsidTr="00342197">
        <w:trPr>
          <w:cantSplit/>
          <w:trHeight w:val="432"/>
        </w:trPr>
        <w:tc>
          <w:tcPr>
            <w:tcW w:w="437" w:type="dxa"/>
            <w:vMerge/>
            <w:textDirection w:val="btLr"/>
          </w:tcPr>
          <w:p w14:paraId="204C3B58" w14:textId="77777777" w:rsidR="0053217D" w:rsidRDefault="0053217D" w:rsidP="00342197">
            <w:pPr>
              <w:ind w:left="113" w:right="113"/>
              <w:jc w:val="center"/>
            </w:pPr>
          </w:p>
        </w:tc>
        <w:tc>
          <w:tcPr>
            <w:tcW w:w="1662" w:type="dxa"/>
          </w:tcPr>
          <w:p w14:paraId="47DA1926" w14:textId="77777777" w:rsidR="0053217D" w:rsidRPr="00AD5117" w:rsidRDefault="0053217D" w:rsidP="00342197">
            <w:pPr>
              <w:rPr>
                <w:sz w:val="20"/>
                <w:szCs w:val="20"/>
              </w:rPr>
            </w:pPr>
            <w:r w:rsidRPr="00AD5117">
              <w:rPr>
                <w:sz w:val="20"/>
                <w:szCs w:val="20"/>
              </w:rPr>
              <w:t>Health</w:t>
            </w:r>
          </w:p>
          <w:p w14:paraId="278D5A04" w14:textId="77777777" w:rsidR="0053217D" w:rsidRPr="00972DF8" w:rsidRDefault="0053217D" w:rsidP="00342197">
            <w:pPr>
              <w:rPr>
                <w:sz w:val="20"/>
                <w:szCs w:val="20"/>
              </w:rPr>
            </w:pPr>
          </w:p>
        </w:tc>
        <w:tc>
          <w:tcPr>
            <w:tcW w:w="3299" w:type="dxa"/>
          </w:tcPr>
          <w:p w14:paraId="74C30405" w14:textId="15039602" w:rsidR="0053217D" w:rsidRDefault="0053217D" w:rsidP="00342197">
            <w:pPr>
              <w:ind w:left="1"/>
              <w:rPr>
                <w:sz w:val="20"/>
                <w:szCs w:val="20"/>
              </w:rPr>
            </w:pPr>
            <w:r>
              <w:rPr>
                <w:sz w:val="20"/>
                <w:szCs w:val="20"/>
              </w:rPr>
              <w:t>Health effects of a marine energy project are measured using various tools depending on the effect proposed (e.g</w:t>
            </w:r>
            <w:r w:rsidRPr="005D1C9F">
              <w:rPr>
                <w:rFonts w:cstheme="minorHAnsi"/>
                <w:sz w:val="20"/>
                <w:szCs w:val="20"/>
              </w:rPr>
              <w:t xml:space="preserve">., </w:t>
            </w:r>
            <w:hyperlink r:id="rId61" w:tgtFrame="_blank" w:history="1">
              <w:proofErr w:type="spellStart"/>
              <w:r w:rsidRPr="005D1C9F">
                <w:rPr>
                  <w:rStyle w:val="Hyperlink"/>
                  <w:rFonts w:cstheme="minorHAnsi"/>
                  <w:sz w:val="20"/>
                  <w:szCs w:val="20"/>
                </w:rPr>
                <w:t>AirToxScreen</w:t>
              </w:r>
              <w:proofErr w:type="spellEnd"/>
            </w:hyperlink>
            <w:r w:rsidRPr="00DB6FA6">
              <w:rPr>
                <w:sz w:val="20"/>
                <w:szCs w:val="20"/>
              </w:rPr>
              <w:t xml:space="preserve">, </w:t>
            </w:r>
            <w:hyperlink r:id="rId62" w:history="1">
              <w:r w:rsidRPr="00DB6FA6">
                <w:rPr>
                  <w:rStyle w:val="Hyperlink"/>
                  <w:sz w:val="20"/>
                  <w:szCs w:val="20"/>
                </w:rPr>
                <w:t>Health Impacts Assessment</w:t>
              </w:r>
            </w:hyperlink>
            <w:r w:rsidRPr="005D1C9F">
              <w:rPr>
                <w:rFonts w:cstheme="minorHAnsi"/>
                <w:sz w:val="20"/>
                <w:szCs w:val="20"/>
              </w:rPr>
              <w:t>)</w:t>
            </w:r>
            <w:r>
              <w:rPr>
                <w:rFonts w:cstheme="minorHAnsi"/>
                <w:sz w:val="20"/>
                <w:szCs w:val="20"/>
              </w:rPr>
              <w:t>.</w:t>
            </w:r>
          </w:p>
        </w:tc>
        <w:tc>
          <w:tcPr>
            <w:tcW w:w="3475" w:type="dxa"/>
          </w:tcPr>
          <w:p w14:paraId="459E7DFA" w14:textId="77777777" w:rsidR="0053217D" w:rsidRDefault="0053217D" w:rsidP="00342197">
            <w:pPr>
              <w:rPr>
                <w:sz w:val="20"/>
                <w:szCs w:val="20"/>
              </w:rPr>
            </w:pPr>
            <w:r>
              <w:rPr>
                <w:sz w:val="20"/>
                <w:szCs w:val="20"/>
              </w:rPr>
              <w:t>Various units related to toxicity, emissions, noise, etc.</w:t>
            </w:r>
          </w:p>
          <w:p w14:paraId="6C53C2F3" w14:textId="77777777" w:rsidR="0053217D" w:rsidRDefault="0053217D" w:rsidP="00342197">
            <w:pPr>
              <w:rPr>
                <w:sz w:val="20"/>
                <w:szCs w:val="20"/>
              </w:rPr>
            </w:pPr>
          </w:p>
          <w:p w14:paraId="787E3956" w14:textId="646ACA07" w:rsidR="0053217D" w:rsidRDefault="0053217D" w:rsidP="00342197">
            <w:pPr>
              <w:rPr>
                <w:sz w:val="20"/>
                <w:szCs w:val="20"/>
              </w:rPr>
            </w:pPr>
            <w:r>
              <w:rPr>
                <w:sz w:val="20"/>
                <w:szCs w:val="20"/>
              </w:rPr>
              <w:t xml:space="preserve">Research on health effects is done at </w:t>
            </w:r>
            <w:proofErr w:type="gramStart"/>
            <w:r>
              <w:rPr>
                <w:sz w:val="20"/>
                <w:szCs w:val="20"/>
              </w:rPr>
              <w:t>the</w:t>
            </w:r>
            <w:proofErr w:type="gramEnd"/>
            <w:r>
              <w:rPr>
                <w:sz w:val="20"/>
                <w:szCs w:val="20"/>
              </w:rPr>
              <w:t xml:space="preserve"> strategic </w:t>
            </w:r>
            <w:proofErr w:type="gramStart"/>
            <w:r>
              <w:rPr>
                <w:sz w:val="20"/>
                <w:szCs w:val="20"/>
              </w:rPr>
              <w:t>level, but</w:t>
            </w:r>
            <w:proofErr w:type="gramEnd"/>
            <w:r>
              <w:rPr>
                <w:sz w:val="20"/>
                <w:szCs w:val="20"/>
              </w:rPr>
              <w:t xml:space="preserve"> will likely be monitored at </w:t>
            </w:r>
            <w:proofErr w:type="gramStart"/>
            <w:r>
              <w:rPr>
                <w:sz w:val="20"/>
                <w:szCs w:val="20"/>
              </w:rPr>
              <w:t>the</w:t>
            </w:r>
            <w:proofErr w:type="gramEnd"/>
            <w:r>
              <w:rPr>
                <w:sz w:val="20"/>
                <w:szCs w:val="20"/>
              </w:rPr>
              <w:t xml:space="preserve"> project level.</w:t>
            </w:r>
          </w:p>
        </w:tc>
        <w:tc>
          <w:tcPr>
            <w:tcW w:w="2796" w:type="dxa"/>
          </w:tcPr>
          <w:p w14:paraId="1D6A8C75" w14:textId="77777777" w:rsidR="0053217D" w:rsidRDefault="0053217D" w:rsidP="00342197">
            <w:pPr>
              <w:rPr>
                <w:sz w:val="20"/>
                <w:szCs w:val="20"/>
              </w:rPr>
            </w:pPr>
          </w:p>
        </w:tc>
        <w:tc>
          <w:tcPr>
            <w:tcW w:w="2828" w:type="dxa"/>
            <w:gridSpan w:val="2"/>
          </w:tcPr>
          <w:p w14:paraId="1B9B33DB" w14:textId="77777777" w:rsidR="0053217D" w:rsidRDefault="0053217D" w:rsidP="00342197">
            <w:pPr>
              <w:rPr>
                <w:sz w:val="20"/>
                <w:szCs w:val="20"/>
              </w:rPr>
            </w:pPr>
          </w:p>
        </w:tc>
      </w:tr>
      <w:tr w:rsidR="002C7362" w14:paraId="07D84DDA" w14:textId="77777777" w:rsidTr="00342197">
        <w:trPr>
          <w:cantSplit/>
          <w:trHeight w:val="432"/>
        </w:trPr>
        <w:tc>
          <w:tcPr>
            <w:tcW w:w="437" w:type="dxa"/>
            <w:vMerge/>
            <w:textDirection w:val="btLr"/>
          </w:tcPr>
          <w:p w14:paraId="27977003" w14:textId="77777777" w:rsidR="0053217D" w:rsidRDefault="0053217D" w:rsidP="00342197">
            <w:pPr>
              <w:ind w:left="113" w:right="113"/>
              <w:jc w:val="center"/>
            </w:pPr>
          </w:p>
        </w:tc>
        <w:tc>
          <w:tcPr>
            <w:tcW w:w="1662" w:type="dxa"/>
          </w:tcPr>
          <w:p w14:paraId="77B0F762" w14:textId="05C92349" w:rsidR="0053217D" w:rsidRPr="009141E9" w:rsidRDefault="0053217D" w:rsidP="00342197">
            <w:pPr>
              <w:rPr>
                <w:sz w:val="20"/>
                <w:szCs w:val="20"/>
              </w:rPr>
            </w:pPr>
            <w:r w:rsidRPr="009141E9">
              <w:rPr>
                <w:sz w:val="20"/>
                <w:szCs w:val="20"/>
              </w:rPr>
              <w:t xml:space="preserve">Perceptions </w:t>
            </w:r>
          </w:p>
        </w:tc>
        <w:tc>
          <w:tcPr>
            <w:tcW w:w="3299" w:type="dxa"/>
          </w:tcPr>
          <w:p w14:paraId="5B0F51B4" w14:textId="105B6E54" w:rsidR="0053217D" w:rsidRPr="009900B5" w:rsidRDefault="0053217D" w:rsidP="00342197">
            <w:pPr>
              <w:rPr>
                <w:sz w:val="20"/>
                <w:szCs w:val="20"/>
              </w:rPr>
            </w:pPr>
            <w:r>
              <w:rPr>
                <w:sz w:val="20"/>
                <w:szCs w:val="20"/>
              </w:rPr>
              <w:t>Public perceptions of a marine energy project are measured using surveys, interviews, or focus groups (</w:t>
            </w:r>
            <w:hyperlink r:id="rId63" w:history="1">
              <w:r w:rsidRPr="00EE6085">
                <w:rPr>
                  <w:rStyle w:val="Hyperlink"/>
                  <w:sz w:val="20"/>
                  <w:szCs w:val="20"/>
                </w:rPr>
                <w:t>Dreyer et al. 2017</w:t>
              </w:r>
            </w:hyperlink>
            <w:r>
              <w:t xml:space="preserve">, </w:t>
            </w:r>
            <w:hyperlink r:id="rId64" w:history="1">
              <w:r w:rsidRPr="001344E0">
                <w:rPr>
                  <w:rStyle w:val="Hyperlink"/>
                  <w:sz w:val="20"/>
                  <w:szCs w:val="20"/>
                </w:rPr>
                <w:t>Stelmach et al. 2023</w:t>
              </w:r>
            </w:hyperlink>
            <w:r>
              <w:rPr>
                <w:sz w:val="20"/>
                <w:szCs w:val="20"/>
              </w:rPr>
              <w:t xml:space="preserve">, </w:t>
            </w:r>
            <w:hyperlink r:id="rId65" w:history="1">
              <w:r w:rsidRPr="00142004">
                <w:rPr>
                  <w:rStyle w:val="Hyperlink"/>
                  <w:sz w:val="20"/>
                  <w:szCs w:val="20"/>
                </w:rPr>
                <w:t>Hooper et al. 2020</w:t>
              </w:r>
            </w:hyperlink>
            <w:r>
              <w:rPr>
                <w:sz w:val="20"/>
                <w:szCs w:val="20"/>
              </w:rPr>
              <w:t>). Perceptions can be incorporated into frameworks for decision-making (</w:t>
            </w:r>
            <w:hyperlink r:id="rId66" w:history="1">
              <w:r w:rsidRPr="000845A0">
                <w:rPr>
                  <w:rStyle w:val="Hyperlink"/>
                  <w:sz w:val="20"/>
                  <w:szCs w:val="20"/>
                </w:rPr>
                <w:t>Richardson et al. 2022</w:t>
              </w:r>
            </w:hyperlink>
            <w:r>
              <w:rPr>
                <w:sz w:val="20"/>
                <w:szCs w:val="20"/>
              </w:rPr>
              <w:t>).</w:t>
            </w:r>
          </w:p>
        </w:tc>
        <w:tc>
          <w:tcPr>
            <w:tcW w:w="3475" w:type="dxa"/>
          </w:tcPr>
          <w:p w14:paraId="1EA458F2" w14:textId="77777777" w:rsidR="0053217D" w:rsidRDefault="0053217D" w:rsidP="00342197">
            <w:pPr>
              <w:rPr>
                <w:sz w:val="20"/>
                <w:szCs w:val="20"/>
              </w:rPr>
            </w:pPr>
            <w:r>
              <w:rPr>
                <w:sz w:val="20"/>
                <w:szCs w:val="20"/>
              </w:rPr>
              <w:t xml:space="preserve">Unitless, typically described in terms of level of support or positive vs. negative attitudes. </w:t>
            </w:r>
          </w:p>
          <w:p w14:paraId="21F4F9E2" w14:textId="77777777" w:rsidR="0053217D" w:rsidRDefault="0053217D" w:rsidP="00342197">
            <w:pPr>
              <w:rPr>
                <w:sz w:val="20"/>
                <w:szCs w:val="20"/>
              </w:rPr>
            </w:pPr>
          </w:p>
          <w:p w14:paraId="75BE3DD4" w14:textId="4E230EE5" w:rsidR="0053217D" w:rsidRPr="009900B5" w:rsidRDefault="0053217D" w:rsidP="00342197">
            <w:pPr>
              <w:rPr>
                <w:sz w:val="20"/>
                <w:szCs w:val="20"/>
              </w:rPr>
            </w:pPr>
            <w:r>
              <w:rPr>
                <w:sz w:val="20"/>
                <w:szCs w:val="20"/>
              </w:rPr>
              <w:t>Perception studies on marine energy in general are often conducted at a strategic or research level, but additional information is needed to understand perceptions of a particular project or development.</w:t>
            </w:r>
          </w:p>
        </w:tc>
        <w:sdt>
          <w:sdtPr>
            <w:rPr>
              <w:sz w:val="20"/>
              <w:szCs w:val="20"/>
            </w:rPr>
            <w:id w:val="-1598318603"/>
            <w:placeholder>
              <w:docPart w:val="D7143BA58E6E4AF99CC46A1AF46788FE"/>
            </w:placeholder>
            <w:showingPlcHdr/>
          </w:sdtPr>
          <w:sdtContent>
            <w:tc>
              <w:tcPr>
                <w:tcW w:w="2796" w:type="dxa"/>
              </w:tcPr>
              <w:p w14:paraId="20DBF61D" w14:textId="31FF3F15" w:rsidR="0053217D" w:rsidRPr="009900B5" w:rsidRDefault="0053217D" w:rsidP="00342197">
                <w:pPr>
                  <w:rPr>
                    <w:sz w:val="20"/>
                    <w:szCs w:val="20"/>
                  </w:rPr>
                </w:pPr>
                <w:r w:rsidRPr="009D3A00">
                  <w:rPr>
                    <w:rStyle w:val="PlaceholderText"/>
                  </w:rPr>
                  <w:t>Click or tap here to enter text.</w:t>
                </w:r>
              </w:p>
            </w:tc>
          </w:sdtContent>
        </w:sdt>
        <w:sdt>
          <w:sdtPr>
            <w:rPr>
              <w:sz w:val="20"/>
              <w:szCs w:val="20"/>
            </w:rPr>
            <w:id w:val="-124860088"/>
            <w:placeholder>
              <w:docPart w:val="EF229F035F6E4CCDAF172E6D0F87FBDB"/>
            </w:placeholder>
            <w:showingPlcHdr/>
          </w:sdtPr>
          <w:sdtContent>
            <w:tc>
              <w:tcPr>
                <w:tcW w:w="2828" w:type="dxa"/>
                <w:gridSpan w:val="2"/>
              </w:tcPr>
              <w:p w14:paraId="1E56ED3F" w14:textId="655A6B22" w:rsidR="0053217D" w:rsidRPr="009900B5" w:rsidRDefault="0053217D" w:rsidP="00342197">
                <w:pPr>
                  <w:rPr>
                    <w:sz w:val="20"/>
                    <w:szCs w:val="20"/>
                  </w:rPr>
                </w:pPr>
                <w:r w:rsidRPr="009D3A00">
                  <w:rPr>
                    <w:rStyle w:val="PlaceholderText"/>
                  </w:rPr>
                  <w:t>Click or tap here to enter text.</w:t>
                </w:r>
              </w:p>
            </w:tc>
          </w:sdtContent>
        </w:sdt>
      </w:tr>
      <w:tr w:rsidR="002C7362" w14:paraId="5A1EB09B" w14:textId="77777777" w:rsidTr="00342197">
        <w:trPr>
          <w:cantSplit/>
          <w:trHeight w:val="432"/>
        </w:trPr>
        <w:tc>
          <w:tcPr>
            <w:tcW w:w="437" w:type="dxa"/>
            <w:vMerge/>
            <w:textDirection w:val="btLr"/>
          </w:tcPr>
          <w:p w14:paraId="3A4778AC" w14:textId="77777777" w:rsidR="0053217D" w:rsidRDefault="0053217D" w:rsidP="00342197">
            <w:pPr>
              <w:ind w:left="113" w:right="113"/>
              <w:jc w:val="center"/>
            </w:pPr>
          </w:p>
        </w:tc>
        <w:tc>
          <w:tcPr>
            <w:tcW w:w="1662" w:type="dxa"/>
          </w:tcPr>
          <w:p w14:paraId="62ED3C84" w14:textId="71D3C745" w:rsidR="0053217D" w:rsidRPr="00AD5117" w:rsidRDefault="0053217D" w:rsidP="00342197">
            <w:pPr>
              <w:rPr>
                <w:sz w:val="20"/>
                <w:szCs w:val="20"/>
              </w:rPr>
            </w:pPr>
            <w:r w:rsidRPr="00AD5117">
              <w:rPr>
                <w:sz w:val="20"/>
                <w:szCs w:val="20"/>
              </w:rPr>
              <w:t>Place attachment</w:t>
            </w:r>
          </w:p>
        </w:tc>
        <w:tc>
          <w:tcPr>
            <w:tcW w:w="3299" w:type="dxa"/>
          </w:tcPr>
          <w:p w14:paraId="42379295" w14:textId="4F5D2364" w:rsidR="0053217D" w:rsidRPr="009900B5" w:rsidRDefault="0053217D" w:rsidP="00342197">
            <w:pPr>
              <w:ind w:left="1"/>
              <w:rPr>
                <w:sz w:val="20"/>
                <w:szCs w:val="20"/>
              </w:rPr>
            </w:pPr>
            <w:r w:rsidRPr="009900B5">
              <w:rPr>
                <w:sz w:val="20"/>
                <w:szCs w:val="20"/>
              </w:rPr>
              <w:t xml:space="preserve">Place attachment can be measured using a standard, 5 point scale (Strongly Agree to Strongly Disagree) responding to the question “I feel at home in (location)”; “This (location) is part of my identity”; and more questions available from </w:t>
            </w:r>
            <w:hyperlink r:id="rId67" w:history="1">
              <w:r w:rsidRPr="009900B5">
                <w:rPr>
                  <w:rStyle w:val="Hyperlink"/>
                  <w:sz w:val="20"/>
                  <w:szCs w:val="20"/>
                </w:rPr>
                <w:t>Hernández et al. 2007</w:t>
              </w:r>
            </w:hyperlink>
            <w:r w:rsidRPr="009900B5">
              <w:rPr>
                <w:sz w:val="20"/>
                <w:szCs w:val="20"/>
              </w:rPr>
              <w:t xml:space="preserve">. Responses to questions can be summed to generate strength of place attachment. These questions can be asked in a survey or discussed in more detail in interviews or focus </w:t>
            </w:r>
            <w:r w:rsidRPr="009900B5">
              <w:rPr>
                <w:sz w:val="20"/>
                <w:szCs w:val="20"/>
              </w:rPr>
              <w:lastRenderedPageBreak/>
              <w:t>groups to identify themes related to place attachment (</w:t>
            </w:r>
            <w:r>
              <w:rPr>
                <w:sz w:val="20"/>
                <w:szCs w:val="20"/>
              </w:rPr>
              <w:t xml:space="preserve">e.g., </w:t>
            </w:r>
            <w:hyperlink r:id="rId68" w:history="1">
              <w:r w:rsidRPr="00EB38B8">
                <w:rPr>
                  <w:rStyle w:val="Hyperlink"/>
                  <w:sz w:val="20"/>
                  <w:szCs w:val="20"/>
                </w:rPr>
                <w:t xml:space="preserve">Devine-Wright </w:t>
              </w:r>
              <w:r>
                <w:rPr>
                  <w:rStyle w:val="Hyperlink"/>
                  <w:sz w:val="20"/>
                  <w:szCs w:val="20"/>
                </w:rPr>
                <w:t>and</w:t>
              </w:r>
              <w:r w:rsidRPr="00EB38B8">
                <w:rPr>
                  <w:rStyle w:val="Hyperlink"/>
                  <w:sz w:val="20"/>
                  <w:szCs w:val="20"/>
                </w:rPr>
                <w:t xml:space="preserve"> Howes 2010</w:t>
              </w:r>
            </w:hyperlink>
            <w:r w:rsidRPr="009900B5">
              <w:rPr>
                <w:sz w:val="20"/>
                <w:szCs w:val="20"/>
              </w:rPr>
              <w:t>)</w:t>
            </w:r>
            <w:r>
              <w:rPr>
                <w:sz w:val="20"/>
                <w:szCs w:val="20"/>
              </w:rPr>
              <w:t>.</w:t>
            </w:r>
          </w:p>
        </w:tc>
        <w:tc>
          <w:tcPr>
            <w:tcW w:w="3475" w:type="dxa"/>
          </w:tcPr>
          <w:p w14:paraId="4323909D" w14:textId="77777777" w:rsidR="0053217D" w:rsidRPr="009900B5" w:rsidRDefault="0053217D" w:rsidP="00342197">
            <w:pPr>
              <w:rPr>
                <w:sz w:val="20"/>
                <w:szCs w:val="20"/>
              </w:rPr>
            </w:pPr>
            <w:r w:rsidRPr="009900B5">
              <w:rPr>
                <w:sz w:val="20"/>
                <w:szCs w:val="20"/>
              </w:rPr>
              <w:lastRenderedPageBreak/>
              <w:t>Unitless, based on rankings and relative to other respondents.</w:t>
            </w:r>
          </w:p>
          <w:p w14:paraId="466FB658" w14:textId="77777777" w:rsidR="0053217D" w:rsidRPr="009900B5" w:rsidRDefault="0053217D" w:rsidP="00342197">
            <w:pPr>
              <w:rPr>
                <w:sz w:val="20"/>
                <w:szCs w:val="20"/>
              </w:rPr>
            </w:pPr>
          </w:p>
          <w:p w14:paraId="68FF36EB" w14:textId="46B3299B" w:rsidR="0053217D" w:rsidRPr="009900B5" w:rsidRDefault="0053217D" w:rsidP="00342197">
            <w:pPr>
              <w:rPr>
                <w:sz w:val="20"/>
                <w:szCs w:val="20"/>
              </w:rPr>
            </w:pPr>
            <w:r w:rsidRPr="009900B5">
              <w:rPr>
                <w:sz w:val="20"/>
                <w:szCs w:val="20"/>
              </w:rPr>
              <w:t>Place attachment data can be collected at a strategic level or project level.</w:t>
            </w:r>
          </w:p>
        </w:tc>
        <w:sdt>
          <w:sdtPr>
            <w:rPr>
              <w:sz w:val="20"/>
              <w:szCs w:val="20"/>
            </w:rPr>
            <w:id w:val="-1978516767"/>
            <w:placeholder>
              <w:docPart w:val="23D31DCE732E4EA3AE5103BB78D66250"/>
            </w:placeholder>
            <w:showingPlcHdr/>
          </w:sdtPr>
          <w:sdtContent>
            <w:tc>
              <w:tcPr>
                <w:tcW w:w="2796" w:type="dxa"/>
              </w:tcPr>
              <w:p w14:paraId="21EAB894" w14:textId="624FFEC4" w:rsidR="0053217D" w:rsidRPr="009900B5" w:rsidRDefault="0053217D" w:rsidP="00342197">
                <w:pPr>
                  <w:rPr>
                    <w:sz w:val="20"/>
                    <w:szCs w:val="20"/>
                  </w:rPr>
                </w:pPr>
                <w:r w:rsidRPr="009D3A00">
                  <w:rPr>
                    <w:rStyle w:val="PlaceholderText"/>
                  </w:rPr>
                  <w:t>Click or tap here to enter text.</w:t>
                </w:r>
              </w:p>
            </w:tc>
          </w:sdtContent>
        </w:sdt>
        <w:sdt>
          <w:sdtPr>
            <w:rPr>
              <w:sz w:val="20"/>
              <w:szCs w:val="20"/>
            </w:rPr>
            <w:id w:val="1693638675"/>
            <w:placeholder>
              <w:docPart w:val="B5370D00043E44BB999A5607EDDA3087"/>
            </w:placeholder>
            <w:showingPlcHdr/>
          </w:sdtPr>
          <w:sdtContent>
            <w:tc>
              <w:tcPr>
                <w:tcW w:w="2828" w:type="dxa"/>
                <w:gridSpan w:val="2"/>
              </w:tcPr>
              <w:p w14:paraId="44B7CC20" w14:textId="270F4A07" w:rsidR="0053217D" w:rsidRPr="009900B5" w:rsidRDefault="0053217D" w:rsidP="00342197">
                <w:pPr>
                  <w:rPr>
                    <w:sz w:val="20"/>
                    <w:szCs w:val="20"/>
                  </w:rPr>
                </w:pPr>
                <w:r w:rsidRPr="009D3A00">
                  <w:rPr>
                    <w:rStyle w:val="PlaceholderText"/>
                  </w:rPr>
                  <w:t>Click or tap here to enter text.</w:t>
                </w:r>
              </w:p>
            </w:tc>
          </w:sdtContent>
        </w:sdt>
      </w:tr>
      <w:tr w:rsidR="002C7362" w14:paraId="49189196" w14:textId="77777777" w:rsidTr="00342197">
        <w:tc>
          <w:tcPr>
            <w:tcW w:w="437" w:type="dxa"/>
            <w:vMerge/>
          </w:tcPr>
          <w:p w14:paraId="57D16D43" w14:textId="77777777" w:rsidR="0053217D" w:rsidRDefault="0053217D" w:rsidP="00342197"/>
        </w:tc>
        <w:tc>
          <w:tcPr>
            <w:tcW w:w="1662" w:type="dxa"/>
          </w:tcPr>
          <w:p w14:paraId="18597F48" w14:textId="699B00E2" w:rsidR="0053217D" w:rsidRPr="008B3147" w:rsidRDefault="0053217D" w:rsidP="00342197">
            <w:pPr>
              <w:rPr>
                <w:sz w:val="20"/>
                <w:szCs w:val="20"/>
                <w:highlight w:val="yellow"/>
              </w:rPr>
            </w:pPr>
            <w:r w:rsidRPr="009141E9">
              <w:rPr>
                <w:sz w:val="20"/>
                <w:szCs w:val="20"/>
              </w:rPr>
              <w:t>Potential conflicts</w:t>
            </w:r>
          </w:p>
        </w:tc>
        <w:tc>
          <w:tcPr>
            <w:tcW w:w="3299" w:type="dxa"/>
          </w:tcPr>
          <w:p w14:paraId="3C749BC3" w14:textId="7A7DC127" w:rsidR="0053217D" w:rsidRPr="009900B5" w:rsidRDefault="0053217D" w:rsidP="00342197">
            <w:pPr>
              <w:ind w:left="1"/>
              <w:rPr>
                <w:sz w:val="20"/>
                <w:szCs w:val="20"/>
              </w:rPr>
            </w:pPr>
            <w:r w:rsidRPr="009646A7">
              <w:rPr>
                <w:sz w:val="20"/>
                <w:szCs w:val="20"/>
              </w:rPr>
              <w:t>Conflicts around a project (spatial or ideological) can be identified using marine spatial planning tools (</w:t>
            </w:r>
            <w:hyperlink r:id="rId69" w:history="1">
              <w:r w:rsidRPr="009646A7">
                <w:rPr>
                  <w:rStyle w:val="Hyperlink"/>
                  <w:sz w:val="20"/>
                  <w:szCs w:val="20"/>
                </w:rPr>
                <w:t>Harte et al. 2010</w:t>
              </w:r>
            </w:hyperlink>
            <w:r w:rsidRPr="009646A7">
              <w:rPr>
                <w:sz w:val="20"/>
                <w:szCs w:val="20"/>
              </w:rPr>
              <w:t xml:space="preserve">, </w:t>
            </w:r>
            <w:hyperlink r:id="rId70" w:history="1">
              <w:r w:rsidRPr="009646A7">
                <w:rPr>
                  <w:rStyle w:val="Hyperlink"/>
                  <w:sz w:val="20"/>
                  <w:szCs w:val="20"/>
                </w:rPr>
                <w:t>Kyriazi 2018</w:t>
              </w:r>
            </w:hyperlink>
            <w:r w:rsidRPr="009646A7">
              <w:rPr>
                <w:sz w:val="20"/>
                <w:szCs w:val="20"/>
              </w:rPr>
              <w:t xml:space="preserve">, </w:t>
            </w:r>
            <w:hyperlink r:id="rId71" w:history="1">
              <w:r w:rsidRPr="009646A7">
                <w:rPr>
                  <w:rStyle w:val="Hyperlink"/>
                  <w:sz w:val="20"/>
                  <w:szCs w:val="20"/>
                </w:rPr>
                <w:t>Michalak 2018</w:t>
              </w:r>
            </w:hyperlink>
            <w:r w:rsidRPr="009646A7">
              <w:rPr>
                <w:sz w:val="20"/>
                <w:szCs w:val="20"/>
              </w:rPr>
              <w:t>), participatory mapping (</w:t>
            </w:r>
            <w:hyperlink r:id="rId72" w:history="1">
              <w:r w:rsidRPr="009646A7">
                <w:rPr>
                  <w:rStyle w:val="Hyperlink"/>
                  <w:sz w:val="20"/>
                  <w:szCs w:val="20"/>
                </w:rPr>
                <w:t>Moore et al. 2017</w:t>
              </w:r>
            </w:hyperlink>
            <w:r w:rsidRPr="009646A7">
              <w:rPr>
                <w:sz w:val="20"/>
                <w:szCs w:val="20"/>
              </w:rPr>
              <w:t>), surveys or interviews (</w:t>
            </w:r>
            <w:hyperlink r:id="rId73" w:history="1">
              <w:r w:rsidRPr="009646A7">
                <w:rPr>
                  <w:rStyle w:val="Hyperlink"/>
                  <w:sz w:val="20"/>
                  <w:szCs w:val="20"/>
                </w:rPr>
                <w:t>Alexander 2012</w:t>
              </w:r>
            </w:hyperlink>
            <w:r w:rsidRPr="009646A7">
              <w:rPr>
                <w:sz w:val="20"/>
                <w:szCs w:val="20"/>
              </w:rPr>
              <w:t>), or Environmental and Social Impact Assessments (</w:t>
            </w:r>
            <w:proofErr w:type="spellStart"/>
            <w:r>
              <w:fldChar w:fldCharType="begin"/>
            </w:r>
            <w:r>
              <w:instrText>HYPERLINK "https://doi.org/10.2495/EQ-V5-N2-157-174"</w:instrText>
            </w:r>
            <w:r>
              <w:fldChar w:fldCharType="separate"/>
            </w:r>
            <w:r w:rsidRPr="009646A7">
              <w:rPr>
                <w:rStyle w:val="Hyperlink"/>
                <w:sz w:val="20"/>
                <w:szCs w:val="20"/>
              </w:rPr>
              <w:t>Omenge</w:t>
            </w:r>
            <w:proofErr w:type="spellEnd"/>
            <w:r w:rsidRPr="009646A7">
              <w:rPr>
                <w:rStyle w:val="Hyperlink"/>
                <w:sz w:val="20"/>
                <w:szCs w:val="20"/>
              </w:rPr>
              <w:t xml:space="preserve"> et al. 2020</w:t>
            </w:r>
            <w:r>
              <w:fldChar w:fldCharType="end"/>
            </w:r>
            <w:r w:rsidRPr="009646A7">
              <w:rPr>
                <w:sz w:val="20"/>
                <w:szCs w:val="20"/>
              </w:rPr>
              <w:t xml:space="preserve">). </w:t>
            </w:r>
          </w:p>
        </w:tc>
        <w:tc>
          <w:tcPr>
            <w:tcW w:w="3475" w:type="dxa"/>
          </w:tcPr>
          <w:p w14:paraId="4567FA51" w14:textId="77777777" w:rsidR="0053217D" w:rsidRDefault="0053217D" w:rsidP="00342197">
            <w:pPr>
              <w:rPr>
                <w:sz w:val="20"/>
                <w:szCs w:val="20"/>
              </w:rPr>
            </w:pPr>
            <w:r>
              <w:rPr>
                <w:sz w:val="20"/>
                <w:szCs w:val="20"/>
              </w:rPr>
              <w:t xml:space="preserve">Conflicts can be measured by how likely they are to occur, how </w:t>
            </w:r>
            <w:proofErr w:type="gramStart"/>
            <w:r>
              <w:rPr>
                <w:sz w:val="20"/>
                <w:szCs w:val="20"/>
              </w:rPr>
              <w:t>big of</w:t>
            </w:r>
            <w:proofErr w:type="gramEnd"/>
            <w:r>
              <w:rPr>
                <w:sz w:val="20"/>
                <w:szCs w:val="20"/>
              </w:rPr>
              <w:t xml:space="preserve"> an impact they would have, and the specific consequences that would result. </w:t>
            </w:r>
          </w:p>
          <w:p w14:paraId="40FAC6B9" w14:textId="77777777" w:rsidR="0053217D" w:rsidRDefault="0053217D" w:rsidP="00342197">
            <w:pPr>
              <w:rPr>
                <w:sz w:val="20"/>
                <w:szCs w:val="20"/>
              </w:rPr>
            </w:pPr>
          </w:p>
          <w:p w14:paraId="608860EE" w14:textId="6FA6841E" w:rsidR="0053217D" w:rsidRPr="009900B5" w:rsidRDefault="0053217D" w:rsidP="00342197">
            <w:pPr>
              <w:rPr>
                <w:sz w:val="20"/>
                <w:szCs w:val="20"/>
              </w:rPr>
            </w:pPr>
            <w:r>
              <w:rPr>
                <w:sz w:val="20"/>
                <w:szCs w:val="20"/>
              </w:rPr>
              <w:t>Potential conflicts may be identified at the strategic level but are assessed and mitigated at the project level.</w:t>
            </w:r>
          </w:p>
        </w:tc>
        <w:sdt>
          <w:sdtPr>
            <w:rPr>
              <w:sz w:val="20"/>
              <w:szCs w:val="20"/>
            </w:rPr>
            <w:id w:val="-669707533"/>
            <w:placeholder>
              <w:docPart w:val="65759EF36B4A48BB8E13E9209DB9B364"/>
            </w:placeholder>
            <w:showingPlcHdr/>
          </w:sdtPr>
          <w:sdtContent>
            <w:tc>
              <w:tcPr>
                <w:tcW w:w="2796" w:type="dxa"/>
              </w:tcPr>
              <w:p w14:paraId="76B2089A" w14:textId="1E19D538" w:rsidR="0053217D" w:rsidRPr="009900B5" w:rsidRDefault="0053217D" w:rsidP="00342197">
                <w:pPr>
                  <w:rPr>
                    <w:sz w:val="20"/>
                    <w:szCs w:val="20"/>
                  </w:rPr>
                </w:pPr>
                <w:r w:rsidRPr="009D3A00">
                  <w:rPr>
                    <w:rStyle w:val="PlaceholderText"/>
                  </w:rPr>
                  <w:t>Click or tap here to enter text.</w:t>
                </w:r>
              </w:p>
            </w:tc>
          </w:sdtContent>
        </w:sdt>
        <w:sdt>
          <w:sdtPr>
            <w:rPr>
              <w:sz w:val="20"/>
              <w:szCs w:val="20"/>
            </w:rPr>
            <w:id w:val="-1052534999"/>
            <w:placeholder>
              <w:docPart w:val="D29F1324BE194BE58F601BC23D3F8A7B"/>
            </w:placeholder>
            <w:showingPlcHdr/>
          </w:sdtPr>
          <w:sdtContent>
            <w:tc>
              <w:tcPr>
                <w:tcW w:w="2828" w:type="dxa"/>
                <w:gridSpan w:val="2"/>
              </w:tcPr>
              <w:p w14:paraId="6AFB632C" w14:textId="33106074" w:rsidR="0053217D" w:rsidRPr="009900B5" w:rsidRDefault="0053217D" w:rsidP="00342197">
                <w:pPr>
                  <w:rPr>
                    <w:sz w:val="20"/>
                    <w:szCs w:val="20"/>
                  </w:rPr>
                </w:pPr>
                <w:r w:rsidRPr="009D3A00">
                  <w:rPr>
                    <w:rStyle w:val="PlaceholderText"/>
                  </w:rPr>
                  <w:t>Click or tap here to enter text.</w:t>
                </w:r>
              </w:p>
            </w:tc>
          </w:sdtContent>
        </w:sdt>
      </w:tr>
      <w:tr w:rsidR="002C7362" w14:paraId="1DA81BA1" w14:textId="77777777" w:rsidTr="00342197">
        <w:tc>
          <w:tcPr>
            <w:tcW w:w="437" w:type="dxa"/>
            <w:vMerge/>
          </w:tcPr>
          <w:p w14:paraId="09F67B69" w14:textId="77777777" w:rsidR="0053217D" w:rsidRDefault="0053217D" w:rsidP="00342197"/>
        </w:tc>
        <w:tc>
          <w:tcPr>
            <w:tcW w:w="1662" w:type="dxa"/>
          </w:tcPr>
          <w:p w14:paraId="7223B7B2" w14:textId="0C0DA571" w:rsidR="0053217D" w:rsidRPr="00AD5117" w:rsidRDefault="0053217D" w:rsidP="00342197">
            <w:pPr>
              <w:rPr>
                <w:sz w:val="20"/>
                <w:szCs w:val="20"/>
              </w:rPr>
            </w:pPr>
            <w:r w:rsidRPr="00AD5117">
              <w:rPr>
                <w:sz w:val="20"/>
                <w:szCs w:val="20"/>
              </w:rPr>
              <w:t>Safety</w:t>
            </w:r>
          </w:p>
          <w:p w14:paraId="4FE92E48" w14:textId="77777777" w:rsidR="0053217D" w:rsidRPr="00FD6961" w:rsidRDefault="0053217D" w:rsidP="00342197">
            <w:pPr>
              <w:rPr>
                <w:sz w:val="20"/>
                <w:szCs w:val="20"/>
              </w:rPr>
            </w:pPr>
          </w:p>
        </w:tc>
        <w:tc>
          <w:tcPr>
            <w:tcW w:w="3299" w:type="dxa"/>
          </w:tcPr>
          <w:p w14:paraId="3FA15068" w14:textId="0A67D89A" w:rsidR="0053217D" w:rsidRPr="009900B5" w:rsidRDefault="0053217D" w:rsidP="00342197">
            <w:pPr>
              <w:rPr>
                <w:sz w:val="20"/>
                <w:szCs w:val="20"/>
              </w:rPr>
            </w:pPr>
            <w:r>
              <w:rPr>
                <w:sz w:val="20"/>
                <w:szCs w:val="20"/>
              </w:rPr>
              <w:t>Safety can be assessed before a project begins by developing and evaluating prevention plans, specifically in the context of workers for installation or operations and maintenance. Developing and improving on safety culture within a community or organization can be key to preventing accidents (</w:t>
            </w:r>
            <w:hyperlink r:id="rId74" w:history="1">
              <w:r w:rsidRPr="00232BFC">
                <w:rPr>
                  <w:rStyle w:val="Hyperlink"/>
                  <w:sz w:val="20"/>
                  <w:szCs w:val="20"/>
                </w:rPr>
                <w:t>Vogus et al. 2007</w:t>
              </w:r>
            </w:hyperlink>
            <w:r>
              <w:rPr>
                <w:sz w:val="20"/>
                <w:szCs w:val="20"/>
              </w:rPr>
              <w:t xml:space="preserve">, </w:t>
            </w:r>
            <w:hyperlink r:id="rId75" w:history="1">
              <w:r w:rsidRPr="001D60BC">
                <w:rPr>
                  <w:rStyle w:val="Hyperlink"/>
                  <w:sz w:val="20"/>
                  <w:szCs w:val="20"/>
                </w:rPr>
                <w:t>Moriarty 2015</w:t>
              </w:r>
            </w:hyperlink>
            <w:r>
              <w:rPr>
                <w:sz w:val="20"/>
                <w:szCs w:val="20"/>
              </w:rPr>
              <w:t>).</w:t>
            </w:r>
          </w:p>
        </w:tc>
        <w:tc>
          <w:tcPr>
            <w:tcW w:w="3475" w:type="dxa"/>
          </w:tcPr>
          <w:p w14:paraId="1B5AF908" w14:textId="77777777" w:rsidR="0053217D" w:rsidRDefault="0053217D" w:rsidP="00342197">
            <w:pPr>
              <w:rPr>
                <w:sz w:val="20"/>
                <w:szCs w:val="20"/>
              </w:rPr>
            </w:pPr>
            <w:r>
              <w:rPr>
                <w:sz w:val="20"/>
                <w:szCs w:val="20"/>
              </w:rPr>
              <w:t>Unitless – typically improvement areas are identified from an assessment.</w:t>
            </w:r>
          </w:p>
          <w:p w14:paraId="6B1E49CE" w14:textId="77777777" w:rsidR="0053217D" w:rsidRDefault="0053217D" w:rsidP="00342197">
            <w:pPr>
              <w:rPr>
                <w:sz w:val="20"/>
                <w:szCs w:val="20"/>
              </w:rPr>
            </w:pPr>
          </w:p>
          <w:p w14:paraId="2A966DDD" w14:textId="78B94306" w:rsidR="0053217D" w:rsidRPr="009900B5" w:rsidRDefault="0053217D" w:rsidP="00342197">
            <w:pPr>
              <w:rPr>
                <w:sz w:val="20"/>
                <w:szCs w:val="20"/>
              </w:rPr>
            </w:pPr>
            <w:r>
              <w:rPr>
                <w:sz w:val="20"/>
                <w:szCs w:val="20"/>
              </w:rPr>
              <w:t>Safety is assessed at the project level, though mechanisms for regulation or enforcement are developed at the strategic level.</w:t>
            </w:r>
          </w:p>
        </w:tc>
        <w:sdt>
          <w:sdtPr>
            <w:rPr>
              <w:sz w:val="20"/>
              <w:szCs w:val="20"/>
            </w:rPr>
            <w:id w:val="1809512104"/>
            <w:placeholder>
              <w:docPart w:val="5256465EA3714C50AF0A4CC1127D3892"/>
            </w:placeholder>
            <w:showingPlcHdr/>
          </w:sdtPr>
          <w:sdtContent>
            <w:tc>
              <w:tcPr>
                <w:tcW w:w="2796" w:type="dxa"/>
              </w:tcPr>
              <w:p w14:paraId="42C78CD0" w14:textId="7E7BEA9E" w:rsidR="0053217D" w:rsidRPr="009900B5" w:rsidRDefault="0053217D" w:rsidP="00342197">
                <w:pPr>
                  <w:rPr>
                    <w:sz w:val="20"/>
                    <w:szCs w:val="20"/>
                  </w:rPr>
                </w:pPr>
                <w:r w:rsidRPr="009D3A00">
                  <w:rPr>
                    <w:rStyle w:val="PlaceholderText"/>
                  </w:rPr>
                  <w:t>Click or tap here to enter text.</w:t>
                </w:r>
              </w:p>
            </w:tc>
          </w:sdtContent>
        </w:sdt>
        <w:sdt>
          <w:sdtPr>
            <w:rPr>
              <w:sz w:val="20"/>
              <w:szCs w:val="20"/>
            </w:rPr>
            <w:id w:val="1593130264"/>
            <w:placeholder>
              <w:docPart w:val="3B8935B092D343A082BFA76E14357EDF"/>
            </w:placeholder>
            <w:showingPlcHdr/>
          </w:sdtPr>
          <w:sdtContent>
            <w:tc>
              <w:tcPr>
                <w:tcW w:w="2828" w:type="dxa"/>
                <w:gridSpan w:val="2"/>
              </w:tcPr>
              <w:p w14:paraId="68018715" w14:textId="015E416B" w:rsidR="0053217D" w:rsidRPr="009900B5" w:rsidRDefault="0053217D" w:rsidP="00342197">
                <w:pPr>
                  <w:rPr>
                    <w:sz w:val="20"/>
                    <w:szCs w:val="20"/>
                  </w:rPr>
                </w:pPr>
                <w:r w:rsidRPr="009D3A00">
                  <w:rPr>
                    <w:rStyle w:val="PlaceholderText"/>
                  </w:rPr>
                  <w:t>Click or tap here to enter text.</w:t>
                </w:r>
              </w:p>
            </w:tc>
          </w:sdtContent>
        </w:sdt>
      </w:tr>
      <w:tr w:rsidR="002C7362" w14:paraId="35966946" w14:textId="77777777" w:rsidTr="00342197">
        <w:tc>
          <w:tcPr>
            <w:tcW w:w="437" w:type="dxa"/>
            <w:vMerge/>
          </w:tcPr>
          <w:p w14:paraId="31EBDB3A" w14:textId="77777777" w:rsidR="0053217D" w:rsidRDefault="0053217D" w:rsidP="00342197"/>
        </w:tc>
        <w:tc>
          <w:tcPr>
            <w:tcW w:w="1662" w:type="dxa"/>
            <w:tcBorders>
              <w:bottom w:val="single" w:sz="4" w:space="0" w:color="auto"/>
            </w:tcBorders>
          </w:tcPr>
          <w:p w14:paraId="404610D8" w14:textId="6FC73858" w:rsidR="0053217D" w:rsidRPr="00AD5117" w:rsidRDefault="0053217D" w:rsidP="00342197">
            <w:pPr>
              <w:rPr>
                <w:sz w:val="20"/>
                <w:szCs w:val="20"/>
              </w:rPr>
            </w:pPr>
            <w:r w:rsidRPr="00AD5117">
              <w:rPr>
                <w:sz w:val="20"/>
                <w:szCs w:val="20"/>
              </w:rPr>
              <w:t>Well-being</w:t>
            </w:r>
          </w:p>
        </w:tc>
        <w:tc>
          <w:tcPr>
            <w:tcW w:w="3299" w:type="dxa"/>
            <w:tcBorders>
              <w:bottom w:val="single" w:sz="4" w:space="0" w:color="auto"/>
            </w:tcBorders>
          </w:tcPr>
          <w:p w14:paraId="195B4309" w14:textId="4C5A3BAB" w:rsidR="0053217D" w:rsidRDefault="0053217D" w:rsidP="00342197">
            <w:pPr>
              <w:rPr>
                <w:rStyle w:val="cf01"/>
                <w:rFonts w:asciiTheme="minorHAnsi" w:hAnsiTheme="minorHAnsi" w:cstheme="minorHAnsi"/>
                <w:sz w:val="20"/>
                <w:szCs w:val="20"/>
              </w:rPr>
            </w:pPr>
            <w:r w:rsidRPr="000A7DE8">
              <w:rPr>
                <w:rStyle w:val="cf01"/>
                <w:rFonts w:asciiTheme="minorHAnsi" w:hAnsiTheme="minorHAnsi" w:cstheme="minorHAnsi"/>
                <w:sz w:val="20"/>
                <w:szCs w:val="20"/>
              </w:rPr>
              <w:t xml:space="preserve">Measuring well-being is a complex task as it involves assessing various aspects of individuals' lives. It can be measured using subjective well-being, where individuals rate their overall life satisfaction or happiness on a scale (e.g., </w:t>
            </w:r>
            <w:hyperlink r:id="rId76" w:history="1">
              <w:r w:rsidRPr="000A7DE8">
                <w:rPr>
                  <w:rStyle w:val="Hyperlink"/>
                  <w:rFonts w:cstheme="minorHAnsi"/>
                  <w:sz w:val="20"/>
                  <w:szCs w:val="20"/>
                </w:rPr>
                <w:t>Oxford Happiness Questionnaire</w:t>
              </w:r>
            </w:hyperlink>
            <w:r w:rsidRPr="000A7DE8">
              <w:rPr>
                <w:rStyle w:val="cf01"/>
                <w:rFonts w:asciiTheme="minorHAnsi" w:hAnsiTheme="minorHAnsi" w:cstheme="minorHAnsi"/>
                <w:sz w:val="20"/>
                <w:szCs w:val="20"/>
              </w:rPr>
              <w:t xml:space="preserve">, </w:t>
            </w:r>
            <w:hyperlink r:id="rId77" w:history="1">
              <w:proofErr w:type="spellStart"/>
              <w:r w:rsidRPr="000A7DE8">
                <w:rPr>
                  <w:rStyle w:val="Hyperlink"/>
                  <w:rFonts w:cstheme="minorHAnsi"/>
                  <w:sz w:val="20"/>
                  <w:szCs w:val="20"/>
                </w:rPr>
                <w:t>Kusier</w:t>
              </w:r>
              <w:proofErr w:type="spellEnd"/>
              <w:r w:rsidRPr="000A7DE8">
                <w:rPr>
                  <w:rStyle w:val="Hyperlink"/>
                  <w:rFonts w:cstheme="minorHAnsi"/>
                  <w:sz w:val="20"/>
                  <w:szCs w:val="20"/>
                </w:rPr>
                <w:t xml:space="preserve"> </w:t>
              </w:r>
              <w:r>
                <w:rPr>
                  <w:rStyle w:val="Hyperlink"/>
                  <w:rFonts w:cstheme="minorHAnsi"/>
                  <w:sz w:val="20"/>
                  <w:szCs w:val="20"/>
                </w:rPr>
                <w:t>and</w:t>
              </w:r>
              <w:r w:rsidRPr="000A7DE8">
                <w:rPr>
                  <w:rStyle w:val="Hyperlink"/>
                  <w:rFonts w:cstheme="minorHAnsi"/>
                  <w:sz w:val="20"/>
                  <w:szCs w:val="20"/>
                </w:rPr>
                <w:t xml:space="preserve"> Folker 2021</w:t>
              </w:r>
            </w:hyperlink>
            <w:r>
              <w:t xml:space="preserve">, </w:t>
            </w:r>
            <w:hyperlink r:id="rId78" w:history="1">
              <w:r w:rsidRPr="00FD40BD">
                <w:rPr>
                  <w:rStyle w:val="Hyperlink"/>
                  <w:sz w:val="20"/>
                  <w:szCs w:val="20"/>
                </w:rPr>
                <w:t>The Opportunity Project Well-Being Indicators</w:t>
              </w:r>
            </w:hyperlink>
            <w:r w:rsidRPr="000A7DE8">
              <w:rPr>
                <w:rStyle w:val="cf01"/>
                <w:rFonts w:asciiTheme="minorHAnsi" w:hAnsiTheme="minorHAnsi" w:cstheme="minorHAnsi"/>
                <w:sz w:val="20"/>
                <w:szCs w:val="20"/>
              </w:rPr>
              <w:t xml:space="preserve">); or by combining indicators such as quality and quantity of social relationships, available support networks, environmental quality, level of autonomy, sense of purpose, personal values, and other social indicators (e.g., </w:t>
            </w:r>
            <w:hyperlink r:id="rId79" w:history="1">
              <w:r w:rsidRPr="000A7DE8">
                <w:rPr>
                  <w:rStyle w:val="Hyperlink"/>
                  <w:rFonts w:cstheme="minorHAnsi"/>
                  <w:sz w:val="20"/>
                  <w:szCs w:val="20"/>
                </w:rPr>
                <w:t>Larson 1993</w:t>
              </w:r>
            </w:hyperlink>
            <w:r w:rsidRPr="000A7DE8">
              <w:rPr>
                <w:rStyle w:val="cf01"/>
                <w:rFonts w:asciiTheme="minorHAnsi" w:hAnsiTheme="minorHAnsi" w:cstheme="minorHAnsi"/>
                <w:sz w:val="20"/>
                <w:szCs w:val="20"/>
              </w:rPr>
              <w:t xml:space="preserve">, </w:t>
            </w:r>
            <w:hyperlink r:id="rId80" w:history="1">
              <w:r w:rsidRPr="000A7DE8">
                <w:rPr>
                  <w:rStyle w:val="Hyperlink"/>
                  <w:rFonts w:cstheme="minorHAnsi"/>
                  <w:sz w:val="20"/>
                  <w:szCs w:val="20"/>
                </w:rPr>
                <w:t>Burke et al. 2010</w:t>
              </w:r>
            </w:hyperlink>
            <w:r w:rsidRPr="000A7DE8">
              <w:rPr>
                <w:rStyle w:val="cf01"/>
                <w:rFonts w:asciiTheme="minorHAnsi" w:hAnsiTheme="minorHAnsi" w:cstheme="minorHAnsi"/>
                <w:sz w:val="20"/>
                <w:szCs w:val="20"/>
              </w:rPr>
              <w:t>).</w:t>
            </w:r>
            <w:r>
              <w:rPr>
                <w:rStyle w:val="cf01"/>
                <w:rFonts w:asciiTheme="minorHAnsi" w:hAnsiTheme="minorHAnsi" w:cstheme="minorHAnsi"/>
                <w:sz w:val="20"/>
                <w:szCs w:val="20"/>
              </w:rPr>
              <w:t xml:space="preserve"> </w:t>
            </w:r>
            <w:r w:rsidRPr="00550D52">
              <w:rPr>
                <w:rStyle w:val="cf01"/>
                <w:rFonts w:asciiTheme="minorHAnsi" w:hAnsiTheme="minorHAnsi" w:cstheme="minorHAnsi"/>
                <w:sz w:val="20"/>
                <w:szCs w:val="20"/>
              </w:rPr>
              <w:t xml:space="preserve">The United Nations </w:t>
            </w:r>
            <w:r w:rsidRPr="00550D52">
              <w:rPr>
                <w:rStyle w:val="cf01"/>
                <w:rFonts w:asciiTheme="minorHAnsi" w:hAnsiTheme="minorHAnsi" w:cstheme="minorHAnsi"/>
                <w:sz w:val="20"/>
                <w:szCs w:val="20"/>
              </w:rPr>
              <w:lastRenderedPageBreak/>
              <w:t xml:space="preserve">combines several of these indicators in the </w:t>
            </w:r>
            <w:hyperlink r:id="rId81" w:anchor="/indicies/HDI" w:history="1">
              <w:r w:rsidRPr="00550D52">
                <w:rPr>
                  <w:rStyle w:val="Hyperlink"/>
                  <w:rFonts w:cstheme="minorHAnsi"/>
                  <w:sz w:val="20"/>
                  <w:szCs w:val="20"/>
                </w:rPr>
                <w:t>Human Development Index</w:t>
              </w:r>
            </w:hyperlink>
            <w:r w:rsidRPr="00550D52">
              <w:rPr>
                <w:rStyle w:val="cf01"/>
                <w:rFonts w:asciiTheme="minorHAnsi" w:hAnsiTheme="minorHAnsi" w:cstheme="minorHAnsi"/>
                <w:sz w:val="20"/>
                <w:szCs w:val="20"/>
              </w:rPr>
              <w:t xml:space="preserve"> to assess overall well-being.</w:t>
            </w:r>
            <w:r>
              <w:rPr>
                <w:rStyle w:val="cf01"/>
                <w:rFonts w:asciiTheme="minorHAnsi" w:hAnsiTheme="minorHAnsi" w:cstheme="minorHAnsi"/>
                <w:sz w:val="20"/>
                <w:szCs w:val="20"/>
              </w:rPr>
              <w:t xml:space="preserve"> </w:t>
            </w:r>
          </w:p>
          <w:p w14:paraId="5B0100F7" w14:textId="4F92ED07" w:rsidR="0053217D" w:rsidRPr="009900B5" w:rsidRDefault="0053217D" w:rsidP="00342197">
            <w:pPr>
              <w:rPr>
                <w:sz w:val="20"/>
                <w:szCs w:val="20"/>
              </w:rPr>
            </w:pPr>
            <w:r w:rsidRPr="0068457C">
              <w:rPr>
                <w:rStyle w:val="cf01"/>
                <w:rFonts w:asciiTheme="minorHAnsi" w:hAnsiTheme="minorHAnsi" w:cstheme="minorHAnsi"/>
                <w:sz w:val="20"/>
                <w:szCs w:val="20"/>
              </w:rPr>
              <w:t xml:space="preserve">Livelihood is </w:t>
            </w:r>
            <w:r>
              <w:rPr>
                <w:rStyle w:val="cf01"/>
                <w:rFonts w:asciiTheme="minorHAnsi" w:hAnsiTheme="minorHAnsi" w:cstheme="minorHAnsi"/>
                <w:sz w:val="20"/>
                <w:szCs w:val="20"/>
              </w:rPr>
              <w:t>a</w:t>
            </w:r>
            <w:r w:rsidRPr="0068457C">
              <w:rPr>
                <w:rStyle w:val="cf01"/>
                <w:rFonts w:asciiTheme="minorHAnsi" w:hAnsiTheme="minorHAnsi" w:cstheme="minorHAnsi"/>
                <w:sz w:val="20"/>
                <w:szCs w:val="20"/>
              </w:rPr>
              <w:t xml:space="preserve"> related metric, which can be assessed with indicators </w:t>
            </w:r>
            <w:r>
              <w:rPr>
                <w:sz w:val="20"/>
                <w:szCs w:val="20"/>
              </w:rPr>
              <w:t xml:space="preserve">including the </w:t>
            </w:r>
            <w:hyperlink r:id="rId82" w:history="1">
              <w:r w:rsidRPr="00A25D00">
                <w:rPr>
                  <w:rStyle w:val="Hyperlink"/>
                  <w:sz w:val="20"/>
                  <w:szCs w:val="20"/>
                </w:rPr>
                <w:t>Livelihoods Programme Indicators</w:t>
              </w:r>
            </w:hyperlink>
            <w:r>
              <w:rPr>
                <w:sz w:val="20"/>
                <w:szCs w:val="20"/>
              </w:rPr>
              <w:t>, the Livelihood Asset-Status Tracking Method (</w:t>
            </w:r>
            <w:hyperlink r:id="rId83" w:history="1">
              <w:r w:rsidRPr="000063C8">
                <w:rPr>
                  <w:rStyle w:val="Hyperlink"/>
                  <w:sz w:val="20"/>
                  <w:szCs w:val="20"/>
                </w:rPr>
                <w:t xml:space="preserve">Bond </w:t>
              </w:r>
              <w:r>
                <w:rPr>
                  <w:rStyle w:val="Hyperlink"/>
                  <w:sz w:val="20"/>
                  <w:szCs w:val="20"/>
                </w:rPr>
                <w:t>and</w:t>
              </w:r>
              <w:r w:rsidRPr="000063C8">
                <w:rPr>
                  <w:rStyle w:val="Hyperlink"/>
                  <w:sz w:val="20"/>
                  <w:szCs w:val="20"/>
                </w:rPr>
                <w:t xml:space="preserve"> Mukherjee 2002</w:t>
              </w:r>
            </w:hyperlink>
            <w:r>
              <w:rPr>
                <w:sz w:val="20"/>
                <w:szCs w:val="20"/>
              </w:rPr>
              <w:t xml:space="preserve">), the Sustainable Livelihood Approach (e.g., </w:t>
            </w:r>
            <w:hyperlink r:id="rId84" w:history="1">
              <w:r w:rsidRPr="002032EB">
                <w:rPr>
                  <w:rStyle w:val="Hyperlink"/>
                  <w:sz w:val="20"/>
                  <w:szCs w:val="20"/>
                </w:rPr>
                <w:t>Chen et al. 2013</w:t>
              </w:r>
            </w:hyperlink>
            <w:r>
              <w:rPr>
                <w:sz w:val="20"/>
                <w:szCs w:val="20"/>
              </w:rPr>
              <w:t>). Livelihood security and resilience can also be measured (</w:t>
            </w:r>
            <w:hyperlink r:id="rId85" w:history="1">
              <w:r w:rsidRPr="008D52B5">
                <w:rPr>
                  <w:rStyle w:val="Hyperlink"/>
                  <w:sz w:val="20"/>
                  <w:szCs w:val="20"/>
                </w:rPr>
                <w:t>Quandt, 2018</w:t>
              </w:r>
            </w:hyperlink>
            <w:r>
              <w:rPr>
                <w:sz w:val="20"/>
                <w:szCs w:val="20"/>
              </w:rPr>
              <w:t xml:space="preserve">, </w:t>
            </w:r>
            <w:hyperlink r:id="rId86" w:history="1">
              <w:r w:rsidRPr="00ED5CE6">
                <w:rPr>
                  <w:rStyle w:val="Hyperlink"/>
                  <w:sz w:val="20"/>
                  <w:szCs w:val="20"/>
                </w:rPr>
                <w:t>Pal et al. 2023</w:t>
              </w:r>
            </w:hyperlink>
            <w:r>
              <w:rPr>
                <w:sz w:val="20"/>
                <w:szCs w:val="20"/>
              </w:rPr>
              <w:t xml:space="preserve">, </w:t>
            </w:r>
            <w:hyperlink r:id="rId87" w:history="1">
              <w:r w:rsidRPr="000D1DB8">
                <w:rPr>
                  <w:rStyle w:val="Hyperlink"/>
                  <w:sz w:val="20"/>
                  <w:szCs w:val="20"/>
                </w:rPr>
                <w:t xml:space="preserve">Singh </w:t>
              </w:r>
              <w:r>
                <w:rPr>
                  <w:rStyle w:val="Hyperlink"/>
                  <w:sz w:val="20"/>
                  <w:szCs w:val="20"/>
                </w:rPr>
                <w:t>and</w:t>
              </w:r>
              <w:r w:rsidRPr="000D1DB8">
                <w:rPr>
                  <w:rStyle w:val="Hyperlink"/>
                  <w:sz w:val="20"/>
                  <w:szCs w:val="20"/>
                </w:rPr>
                <w:t xml:space="preserve"> Hiremath 2010</w:t>
              </w:r>
            </w:hyperlink>
            <w:r>
              <w:rPr>
                <w:sz w:val="20"/>
                <w:szCs w:val="20"/>
              </w:rPr>
              <w:t>).</w:t>
            </w:r>
          </w:p>
        </w:tc>
        <w:tc>
          <w:tcPr>
            <w:tcW w:w="3475" w:type="dxa"/>
            <w:tcBorders>
              <w:bottom w:val="single" w:sz="4" w:space="0" w:color="auto"/>
            </w:tcBorders>
          </w:tcPr>
          <w:p w14:paraId="3584DEDD" w14:textId="77777777" w:rsidR="0053217D" w:rsidRDefault="0053217D" w:rsidP="00342197">
            <w:pPr>
              <w:rPr>
                <w:sz w:val="20"/>
                <w:szCs w:val="20"/>
              </w:rPr>
            </w:pPr>
            <w:r>
              <w:rPr>
                <w:sz w:val="20"/>
                <w:szCs w:val="20"/>
              </w:rPr>
              <w:lastRenderedPageBreak/>
              <w:t>Various units, depending on indicators used and if summarized into an overall metric.</w:t>
            </w:r>
          </w:p>
          <w:p w14:paraId="4566944F" w14:textId="77777777" w:rsidR="0053217D" w:rsidRDefault="0053217D" w:rsidP="00342197">
            <w:pPr>
              <w:rPr>
                <w:sz w:val="20"/>
                <w:szCs w:val="20"/>
              </w:rPr>
            </w:pPr>
          </w:p>
          <w:p w14:paraId="508EDD0B" w14:textId="5AD289CC" w:rsidR="0053217D" w:rsidRPr="009900B5" w:rsidRDefault="0053217D" w:rsidP="00342197">
            <w:pPr>
              <w:rPr>
                <w:sz w:val="20"/>
                <w:szCs w:val="20"/>
              </w:rPr>
            </w:pPr>
            <w:r>
              <w:rPr>
                <w:sz w:val="20"/>
                <w:szCs w:val="20"/>
              </w:rPr>
              <w:t>Data on social well-being may be collected at a strategic level, though effects may need to be assessed at a project level.</w:t>
            </w:r>
          </w:p>
        </w:tc>
        <w:sdt>
          <w:sdtPr>
            <w:rPr>
              <w:sz w:val="20"/>
              <w:szCs w:val="20"/>
            </w:rPr>
            <w:id w:val="666364501"/>
            <w:placeholder>
              <w:docPart w:val="807FC9E61DB5473BA28BEB5812B4AEA7"/>
            </w:placeholder>
            <w:showingPlcHdr/>
          </w:sdtPr>
          <w:sdtContent>
            <w:tc>
              <w:tcPr>
                <w:tcW w:w="2796" w:type="dxa"/>
                <w:tcBorders>
                  <w:bottom w:val="single" w:sz="4" w:space="0" w:color="auto"/>
                </w:tcBorders>
              </w:tcPr>
              <w:p w14:paraId="6E0693B7" w14:textId="13D36F6F" w:rsidR="0053217D" w:rsidRPr="009900B5" w:rsidRDefault="0053217D" w:rsidP="00342197">
                <w:pPr>
                  <w:rPr>
                    <w:sz w:val="20"/>
                    <w:szCs w:val="20"/>
                  </w:rPr>
                </w:pPr>
                <w:r w:rsidRPr="009D3A00">
                  <w:rPr>
                    <w:rStyle w:val="PlaceholderText"/>
                  </w:rPr>
                  <w:t>Click or tap here to enter text.</w:t>
                </w:r>
              </w:p>
            </w:tc>
          </w:sdtContent>
        </w:sdt>
        <w:sdt>
          <w:sdtPr>
            <w:rPr>
              <w:sz w:val="20"/>
              <w:szCs w:val="20"/>
            </w:rPr>
            <w:id w:val="2128355679"/>
            <w:placeholder>
              <w:docPart w:val="02E0B3CAB78242199233C4A31AF0F7B5"/>
            </w:placeholder>
            <w:showingPlcHdr/>
          </w:sdtPr>
          <w:sdtContent>
            <w:tc>
              <w:tcPr>
                <w:tcW w:w="2828" w:type="dxa"/>
                <w:gridSpan w:val="2"/>
                <w:tcBorders>
                  <w:bottom w:val="single" w:sz="4" w:space="0" w:color="auto"/>
                </w:tcBorders>
              </w:tcPr>
              <w:p w14:paraId="13C2DC9F" w14:textId="3F76BA85" w:rsidR="0053217D" w:rsidRPr="009900B5" w:rsidRDefault="0053217D" w:rsidP="00342197">
                <w:pPr>
                  <w:rPr>
                    <w:sz w:val="20"/>
                    <w:szCs w:val="20"/>
                  </w:rPr>
                </w:pPr>
                <w:r w:rsidRPr="009D3A00">
                  <w:rPr>
                    <w:rStyle w:val="PlaceholderText"/>
                  </w:rPr>
                  <w:t>Click or tap here to enter text.</w:t>
                </w:r>
              </w:p>
            </w:tc>
          </w:sdtContent>
        </w:sdt>
      </w:tr>
      <w:tr w:rsidR="00342197" w14:paraId="4E6F32BE" w14:textId="77777777" w:rsidTr="00342197">
        <w:trPr>
          <w:trHeight w:val="345"/>
        </w:trPr>
        <w:tc>
          <w:tcPr>
            <w:tcW w:w="437" w:type="dxa"/>
            <w:tcBorders>
              <w:top w:val="single" w:sz="4" w:space="0" w:color="auto"/>
              <w:left w:val="single" w:sz="4" w:space="0" w:color="FFFFFF" w:themeColor="background1"/>
              <w:bottom w:val="single" w:sz="4" w:space="0" w:color="FFFFFF" w:themeColor="background1"/>
              <w:right w:val="single" w:sz="4" w:space="0" w:color="FFFFFF"/>
            </w:tcBorders>
            <w:shd w:val="clear" w:color="auto" w:fill="auto"/>
            <w:textDirection w:val="btLr"/>
          </w:tcPr>
          <w:p w14:paraId="601A842A" w14:textId="77777777" w:rsidR="00342197" w:rsidRDefault="00342197" w:rsidP="00342197">
            <w:pPr>
              <w:ind w:left="113" w:right="113"/>
              <w:jc w:val="center"/>
            </w:pPr>
          </w:p>
        </w:tc>
        <w:tc>
          <w:tcPr>
            <w:tcW w:w="14060" w:type="dxa"/>
            <w:gridSpan w:val="6"/>
            <w:tcBorders>
              <w:left w:val="single" w:sz="4" w:space="0" w:color="FFFFFF"/>
              <w:right w:val="single" w:sz="4" w:space="0" w:color="FFFFFF" w:themeColor="background1"/>
            </w:tcBorders>
            <w:shd w:val="clear" w:color="auto" w:fill="auto"/>
            <w:vAlign w:val="center"/>
          </w:tcPr>
          <w:p w14:paraId="744D241C" w14:textId="77777777" w:rsidR="00342197" w:rsidRDefault="00342197" w:rsidP="00342197">
            <w:pPr>
              <w:jc w:val="center"/>
              <w:rPr>
                <w:i/>
                <w:iCs/>
              </w:rPr>
            </w:pPr>
          </w:p>
        </w:tc>
      </w:tr>
      <w:tr w:rsidR="00342197" w14:paraId="50047E1D" w14:textId="77777777" w:rsidTr="00342197">
        <w:trPr>
          <w:trHeight w:val="336"/>
        </w:trPr>
        <w:tc>
          <w:tcPr>
            <w:tcW w:w="437" w:type="dxa"/>
            <w:vMerge w:val="restart"/>
            <w:tcBorders>
              <w:top w:val="single" w:sz="4" w:space="0" w:color="FFFFFF" w:themeColor="background1"/>
              <w:left w:val="nil"/>
              <w:bottom w:val="nil"/>
              <w:right w:val="single" w:sz="4" w:space="0" w:color="auto"/>
            </w:tcBorders>
            <w:shd w:val="clear" w:color="auto" w:fill="auto"/>
            <w:textDirection w:val="btLr"/>
          </w:tcPr>
          <w:p w14:paraId="70B13269" w14:textId="77777777" w:rsidR="00342197" w:rsidRDefault="00342197" w:rsidP="00342197">
            <w:pPr>
              <w:ind w:left="113" w:right="113"/>
              <w:jc w:val="center"/>
            </w:pPr>
          </w:p>
        </w:tc>
        <w:tc>
          <w:tcPr>
            <w:tcW w:w="1662" w:type="dxa"/>
            <w:vMerge w:val="restart"/>
            <w:tcBorders>
              <w:top w:val="nil"/>
              <w:left w:val="single" w:sz="4" w:space="0" w:color="auto"/>
              <w:bottom w:val="nil"/>
              <w:right w:val="single" w:sz="4" w:space="0" w:color="auto"/>
            </w:tcBorders>
            <w:shd w:val="clear" w:color="auto" w:fill="auto"/>
            <w:vAlign w:val="center"/>
          </w:tcPr>
          <w:p w14:paraId="3015ED5B" w14:textId="57095BAE" w:rsidR="00342197" w:rsidRDefault="00342197" w:rsidP="00342197">
            <w:pPr>
              <w:jc w:val="center"/>
              <w:rPr>
                <w:i/>
                <w:iCs/>
              </w:rPr>
            </w:pPr>
            <w:r w:rsidRPr="005D19E9">
              <w:rPr>
                <w:b/>
                <w:bCs/>
              </w:rPr>
              <w:t>Type of Data/</w:t>
            </w:r>
            <w:r>
              <w:rPr>
                <w:b/>
                <w:bCs/>
              </w:rPr>
              <w:t xml:space="preserve"> </w:t>
            </w:r>
            <w:r w:rsidRPr="005D19E9">
              <w:rPr>
                <w:b/>
                <w:bCs/>
              </w:rPr>
              <w:t>Information</w:t>
            </w:r>
          </w:p>
        </w:tc>
        <w:tc>
          <w:tcPr>
            <w:tcW w:w="3299" w:type="dxa"/>
            <w:vMerge w:val="restart"/>
            <w:tcBorders>
              <w:left w:val="single" w:sz="4" w:space="0" w:color="auto"/>
            </w:tcBorders>
            <w:shd w:val="clear" w:color="auto" w:fill="auto"/>
            <w:vAlign w:val="center"/>
          </w:tcPr>
          <w:p w14:paraId="543F79F3" w14:textId="1D0EF6EB" w:rsidR="00342197" w:rsidRDefault="00342197" w:rsidP="00342197">
            <w:pPr>
              <w:jc w:val="center"/>
              <w:rPr>
                <w:i/>
                <w:iCs/>
              </w:rPr>
            </w:pPr>
            <w:r w:rsidRPr="005D19E9">
              <w:rPr>
                <w:b/>
                <w:bCs/>
              </w:rPr>
              <w:t xml:space="preserve">Methods + </w:t>
            </w:r>
            <w:r w:rsidRPr="003D08C5">
              <w:rPr>
                <w:b/>
                <w:bCs/>
              </w:rPr>
              <w:t>Resources</w:t>
            </w:r>
          </w:p>
        </w:tc>
        <w:tc>
          <w:tcPr>
            <w:tcW w:w="3475" w:type="dxa"/>
            <w:vMerge w:val="restart"/>
            <w:tcBorders>
              <w:left w:val="single" w:sz="4" w:space="0" w:color="FBE4D5" w:themeColor="accent2" w:themeTint="33"/>
            </w:tcBorders>
            <w:shd w:val="clear" w:color="auto" w:fill="auto"/>
            <w:vAlign w:val="center"/>
          </w:tcPr>
          <w:p w14:paraId="22363A78" w14:textId="6223694A" w:rsidR="00342197" w:rsidRDefault="00342197" w:rsidP="00342197">
            <w:pPr>
              <w:jc w:val="center"/>
              <w:rPr>
                <w:i/>
                <w:iCs/>
              </w:rPr>
            </w:pPr>
            <w:r w:rsidRPr="005D19E9">
              <w:rPr>
                <w:b/>
                <w:bCs/>
              </w:rPr>
              <w:t xml:space="preserve">Typical Units </w:t>
            </w:r>
            <w:r w:rsidRPr="003D08C5">
              <w:rPr>
                <w:b/>
                <w:bCs/>
              </w:rPr>
              <w:t>and Scale of Collection</w:t>
            </w:r>
          </w:p>
        </w:tc>
        <w:tc>
          <w:tcPr>
            <w:tcW w:w="5624" w:type="dxa"/>
            <w:gridSpan w:val="3"/>
            <w:tcBorders>
              <w:left w:val="single" w:sz="4" w:space="0" w:color="FBE4D5" w:themeColor="accent2" w:themeTint="33"/>
            </w:tcBorders>
            <w:shd w:val="clear" w:color="auto" w:fill="auto"/>
          </w:tcPr>
          <w:p w14:paraId="58E7CF31" w14:textId="4AE5BCF3" w:rsidR="00342197" w:rsidRDefault="00342197" w:rsidP="00342197">
            <w:pPr>
              <w:jc w:val="center"/>
              <w:rPr>
                <w:i/>
                <w:iCs/>
              </w:rPr>
            </w:pPr>
            <w:r w:rsidRPr="005D19E9">
              <w:rPr>
                <w:b/>
                <w:bCs/>
              </w:rPr>
              <w:t>Findings for P</w:t>
            </w:r>
            <w:r>
              <w:rPr>
                <w:b/>
                <w:bCs/>
              </w:rPr>
              <w:t>roject</w:t>
            </w:r>
          </w:p>
        </w:tc>
      </w:tr>
      <w:tr w:rsidR="00342197" w14:paraId="4553CEE9" w14:textId="77777777" w:rsidTr="00342197">
        <w:trPr>
          <w:cantSplit/>
          <w:trHeight w:val="346"/>
        </w:trPr>
        <w:tc>
          <w:tcPr>
            <w:tcW w:w="437" w:type="dxa"/>
            <w:vMerge/>
            <w:tcBorders>
              <w:top w:val="nil"/>
              <w:left w:val="nil"/>
              <w:bottom w:val="nil"/>
              <w:right w:val="single" w:sz="4" w:space="0" w:color="auto"/>
            </w:tcBorders>
            <w:shd w:val="clear" w:color="auto" w:fill="auto"/>
            <w:textDirection w:val="btLr"/>
          </w:tcPr>
          <w:p w14:paraId="18968EF9" w14:textId="77777777" w:rsidR="00342197" w:rsidRDefault="00342197" w:rsidP="00342197">
            <w:pPr>
              <w:ind w:left="113" w:right="113"/>
              <w:jc w:val="center"/>
            </w:pPr>
          </w:p>
        </w:tc>
        <w:tc>
          <w:tcPr>
            <w:tcW w:w="1662" w:type="dxa"/>
            <w:vMerge/>
            <w:tcBorders>
              <w:top w:val="nil"/>
              <w:left w:val="single" w:sz="4" w:space="0" w:color="auto"/>
              <w:bottom w:val="nil"/>
              <w:right w:val="single" w:sz="4" w:space="0" w:color="auto"/>
            </w:tcBorders>
            <w:shd w:val="clear" w:color="auto" w:fill="auto"/>
            <w:vAlign w:val="center"/>
          </w:tcPr>
          <w:p w14:paraId="62F7AE3D" w14:textId="77777777" w:rsidR="00342197" w:rsidRPr="005D19E9" w:rsidRDefault="00342197" w:rsidP="00342197">
            <w:pPr>
              <w:jc w:val="center"/>
              <w:rPr>
                <w:b/>
                <w:bCs/>
              </w:rPr>
            </w:pPr>
          </w:p>
        </w:tc>
        <w:tc>
          <w:tcPr>
            <w:tcW w:w="3299" w:type="dxa"/>
            <w:vMerge/>
            <w:tcBorders>
              <w:top w:val="single" w:sz="4" w:space="0" w:color="FFFFFF"/>
              <w:left w:val="single" w:sz="4" w:space="0" w:color="auto"/>
            </w:tcBorders>
            <w:shd w:val="clear" w:color="auto" w:fill="auto"/>
            <w:vAlign w:val="center"/>
          </w:tcPr>
          <w:p w14:paraId="52E43473" w14:textId="77777777" w:rsidR="00342197" w:rsidRPr="005D19E9" w:rsidRDefault="00342197" w:rsidP="00342197">
            <w:pPr>
              <w:jc w:val="center"/>
              <w:rPr>
                <w:b/>
                <w:bCs/>
              </w:rPr>
            </w:pPr>
          </w:p>
        </w:tc>
        <w:tc>
          <w:tcPr>
            <w:tcW w:w="3475" w:type="dxa"/>
            <w:vMerge/>
            <w:tcBorders>
              <w:top w:val="single" w:sz="4" w:space="0" w:color="FFFFFF"/>
              <w:left w:val="single" w:sz="4" w:space="0" w:color="FBE4D5" w:themeColor="accent2" w:themeTint="33"/>
            </w:tcBorders>
            <w:shd w:val="clear" w:color="auto" w:fill="auto"/>
            <w:vAlign w:val="center"/>
          </w:tcPr>
          <w:p w14:paraId="17BCF4E6" w14:textId="77777777" w:rsidR="00342197" w:rsidRPr="005D19E9" w:rsidRDefault="00342197" w:rsidP="00342197">
            <w:pPr>
              <w:jc w:val="center"/>
              <w:rPr>
                <w:b/>
                <w:bCs/>
              </w:rPr>
            </w:pPr>
          </w:p>
        </w:tc>
        <w:tc>
          <w:tcPr>
            <w:tcW w:w="2812" w:type="dxa"/>
            <w:gridSpan w:val="2"/>
            <w:tcBorders>
              <w:top w:val="single" w:sz="4" w:space="0" w:color="FFFFFF"/>
              <w:left w:val="single" w:sz="4" w:space="0" w:color="FBE4D5" w:themeColor="accent2" w:themeTint="33"/>
              <w:bottom w:val="nil"/>
            </w:tcBorders>
            <w:shd w:val="clear" w:color="auto" w:fill="auto"/>
          </w:tcPr>
          <w:p w14:paraId="470BDC38" w14:textId="44CCB4E0" w:rsidR="00342197" w:rsidRPr="005D19E9" w:rsidRDefault="00342197" w:rsidP="00342197">
            <w:pPr>
              <w:jc w:val="center"/>
              <w:rPr>
                <w:b/>
                <w:bCs/>
              </w:rPr>
            </w:pPr>
            <w:r w:rsidRPr="00B30A34">
              <w:rPr>
                <w:b/>
                <w:bCs/>
                <w:noProof/>
              </w:rPr>
              <w:drawing>
                <wp:anchor distT="0" distB="0" distL="114300" distR="114300" simplePos="0" relativeHeight="251672580" behindDoc="1" locked="0" layoutInCell="1" allowOverlap="1" wp14:anchorId="7C43BF40" wp14:editId="4E0CFE33">
                  <wp:simplePos x="0" y="0"/>
                  <wp:positionH relativeFrom="column">
                    <wp:posOffset>176530</wp:posOffset>
                  </wp:positionH>
                  <wp:positionV relativeFrom="paragraph">
                    <wp:posOffset>0</wp:posOffset>
                  </wp:positionV>
                  <wp:extent cx="193675" cy="190500"/>
                  <wp:effectExtent l="0" t="0" r="0" b="0"/>
                  <wp:wrapSquare wrapText="bothSides"/>
                  <wp:docPr id="425348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19112" nam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93675" cy="190500"/>
                          </a:xfrm>
                          <a:prstGeom prst="rect">
                            <a:avLst/>
                          </a:prstGeom>
                        </pic:spPr>
                      </pic:pic>
                    </a:graphicData>
                  </a:graphic>
                  <wp14:sizeRelH relativeFrom="page">
                    <wp14:pctWidth>0</wp14:pctWidth>
                  </wp14:sizeRelH>
                  <wp14:sizeRelV relativeFrom="page">
                    <wp14:pctHeight>0</wp14:pctHeight>
                  </wp14:sizeRelV>
                </wp:anchor>
              </w:drawing>
            </w:r>
            <w:r>
              <w:rPr>
                <w:b/>
                <w:bCs/>
              </w:rPr>
              <w:t>Baseline Data</w:t>
            </w:r>
          </w:p>
        </w:tc>
        <w:tc>
          <w:tcPr>
            <w:tcW w:w="2812" w:type="dxa"/>
            <w:tcBorders>
              <w:left w:val="single" w:sz="4" w:space="0" w:color="FBE4D5" w:themeColor="accent2" w:themeTint="33"/>
            </w:tcBorders>
            <w:shd w:val="clear" w:color="auto" w:fill="auto"/>
          </w:tcPr>
          <w:p w14:paraId="2D0C20D1" w14:textId="6380BF6B" w:rsidR="00342197" w:rsidRPr="005D19E9" w:rsidRDefault="00342197" w:rsidP="00342197">
            <w:pPr>
              <w:jc w:val="center"/>
              <w:rPr>
                <w:b/>
                <w:bCs/>
              </w:rPr>
            </w:pPr>
            <w:r w:rsidRPr="00CC5895">
              <w:rPr>
                <w:b/>
                <w:bCs/>
                <w:noProof/>
              </w:rPr>
              <w:drawing>
                <wp:anchor distT="0" distB="0" distL="114300" distR="114300" simplePos="0" relativeHeight="251673604" behindDoc="1" locked="0" layoutInCell="1" allowOverlap="1" wp14:anchorId="5D3C645B" wp14:editId="70E2D3E4">
                  <wp:simplePos x="0" y="0"/>
                  <wp:positionH relativeFrom="column">
                    <wp:posOffset>116052</wp:posOffset>
                  </wp:positionH>
                  <wp:positionV relativeFrom="paragraph">
                    <wp:posOffset>355</wp:posOffset>
                  </wp:positionV>
                  <wp:extent cx="188105" cy="192024"/>
                  <wp:effectExtent l="0" t="0" r="2540" b="0"/>
                  <wp:wrapTight wrapText="bothSides">
                    <wp:wrapPolygon edited="0">
                      <wp:start x="0" y="0"/>
                      <wp:lineTo x="0" y="19311"/>
                      <wp:lineTo x="19703" y="19311"/>
                      <wp:lineTo x="19703" y="0"/>
                      <wp:lineTo x="0" y="0"/>
                    </wp:wrapPolygon>
                  </wp:wrapTight>
                  <wp:docPr id="805416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981782" name=""/>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88105" cy="192024"/>
                          </a:xfrm>
                          <a:prstGeom prst="rect">
                            <a:avLst/>
                          </a:prstGeom>
                        </pic:spPr>
                      </pic:pic>
                    </a:graphicData>
                  </a:graphic>
                  <wp14:sizeRelH relativeFrom="page">
                    <wp14:pctWidth>0</wp14:pctWidth>
                  </wp14:sizeRelH>
                  <wp14:sizeRelV relativeFrom="page">
                    <wp14:pctHeight>0</wp14:pctHeight>
                  </wp14:sizeRelV>
                </wp:anchor>
              </w:drawing>
            </w:r>
            <w:r>
              <w:rPr>
                <w:b/>
                <w:bCs/>
              </w:rPr>
              <w:t>Monitoring Data</w:t>
            </w:r>
          </w:p>
        </w:tc>
      </w:tr>
      <w:tr w:rsidR="0053217D" w14:paraId="1DDB39A1" w14:textId="77777777" w:rsidTr="00342197">
        <w:trPr>
          <w:trHeight w:val="503"/>
        </w:trPr>
        <w:tc>
          <w:tcPr>
            <w:tcW w:w="437" w:type="dxa"/>
            <w:vMerge w:val="restart"/>
            <w:tcBorders>
              <w:top w:val="single" w:sz="4" w:space="0" w:color="auto"/>
              <w:right w:val="single" w:sz="4" w:space="0" w:color="FBE4D5" w:themeColor="accent2" w:themeTint="33"/>
            </w:tcBorders>
            <w:shd w:val="clear" w:color="auto" w:fill="FBE4D5" w:themeFill="accent2" w:themeFillTint="33"/>
            <w:textDirection w:val="btLr"/>
          </w:tcPr>
          <w:p w14:paraId="5F5E87C8" w14:textId="1CA3CB84" w:rsidR="0053217D" w:rsidRDefault="0053217D" w:rsidP="00342197">
            <w:pPr>
              <w:ind w:left="113" w:right="113"/>
              <w:jc w:val="center"/>
            </w:pPr>
          </w:p>
        </w:tc>
        <w:tc>
          <w:tcPr>
            <w:tcW w:w="14060" w:type="dxa"/>
            <w:gridSpan w:val="6"/>
            <w:tcBorders>
              <w:left w:val="single" w:sz="4" w:space="0" w:color="FBE4D5" w:themeColor="accent2" w:themeTint="33"/>
            </w:tcBorders>
            <w:shd w:val="clear" w:color="auto" w:fill="FBE4D5" w:themeFill="accent2" w:themeFillTint="33"/>
            <w:vAlign w:val="center"/>
          </w:tcPr>
          <w:p w14:paraId="57316ACE" w14:textId="274EFF45" w:rsidR="0053217D" w:rsidRPr="001B40F6" w:rsidRDefault="0053217D" w:rsidP="00342197">
            <w:pPr>
              <w:jc w:val="center"/>
              <w:rPr>
                <w:i/>
                <w:iCs/>
              </w:rPr>
            </w:pPr>
            <w:r>
              <w:rPr>
                <w:i/>
                <w:iCs/>
              </w:rPr>
              <w:t>Economic</w:t>
            </w:r>
          </w:p>
        </w:tc>
      </w:tr>
      <w:tr w:rsidR="0053217D" w14:paraId="2DB07964" w14:textId="77777777" w:rsidTr="00342197">
        <w:trPr>
          <w:cantSplit/>
          <w:trHeight w:val="432"/>
        </w:trPr>
        <w:tc>
          <w:tcPr>
            <w:tcW w:w="437" w:type="dxa"/>
            <w:vMerge/>
            <w:textDirection w:val="btLr"/>
          </w:tcPr>
          <w:p w14:paraId="410AD6F7" w14:textId="77777777" w:rsidR="0053217D" w:rsidRDefault="0053217D" w:rsidP="00342197">
            <w:pPr>
              <w:ind w:left="113" w:right="113"/>
              <w:jc w:val="center"/>
            </w:pPr>
          </w:p>
        </w:tc>
        <w:tc>
          <w:tcPr>
            <w:tcW w:w="1662" w:type="dxa"/>
          </w:tcPr>
          <w:p w14:paraId="57E5902E" w14:textId="311E8C8B" w:rsidR="0053217D" w:rsidRPr="00AD5117" w:rsidRDefault="0053217D" w:rsidP="00342197">
            <w:pPr>
              <w:rPr>
                <w:sz w:val="20"/>
                <w:szCs w:val="20"/>
              </w:rPr>
            </w:pPr>
            <w:r w:rsidRPr="00AD5117">
              <w:rPr>
                <w:sz w:val="20"/>
                <w:szCs w:val="20"/>
              </w:rPr>
              <w:t>Aesthetics</w:t>
            </w:r>
          </w:p>
        </w:tc>
        <w:tc>
          <w:tcPr>
            <w:tcW w:w="3299" w:type="dxa"/>
          </w:tcPr>
          <w:p w14:paraId="1CD9155F" w14:textId="7C028490" w:rsidR="0053217D" w:rsidRPr="00975670" w:rsidRDefault="0053217D" w:rsidP="00342197">
            <w:pPr>
              <w:rPr>
                <w:sz w:val="20"/>
                <w:szCs w:val="20"/>
              </w:rPr>
            </w:pPr>
            <w:r>
              <w:rPr>
                <w:sz w:val="20"/>
                <w:szCs w:val="20"/>
              </w:rPr>
              <w:t xml:space="preserve">The aesthetic or visual impacts of a marine energy project vary based on device design, siting, and features or perceptions of the local environment. Aesthetic impacts of a project are typically simulated using visualization software (e.g., </w:t>
            </w:r>
            <w:hyperlink r:id="rId88" w:history="1">
              <w:r w:rsidRPr="004F346D">
                <w:rPr>
                  <w:rStyle w:val="Hyperlink"/>
                  <w:sz w:val="20"/>
                  <w:szCs w:val="20"/>
                </w:rPr>
                <w:t>Sullivan et al. 2013</w:t>
              </w:r>
            </w:hyperlink>
            <w:r>
              <w:rPr>
                <w:sz w:val="20"/>
                <w:szCs w:val="20"/>
              </w:rPr>
              <w:t xml:space="preserve">) and shared with communities or the public for feedback using surveys or choice experiments (e.g., </w:t>
            </w:r>
            <w:hyperlink r:id="rId89" w:history="1">
              <w:r w:rsidRPr="00B51BD5">
                <w:rPr>
                  <w:rStyle w:val="Hyperlink"/>
                  <w:sz w:val="20"/>
                  <w:szCs w:val="20"/>
                </w:rPr>
                <w:t>Caporale et al. 2024</w:t>
              </w:r>
            </w:hyperlink>
            <w:r>
              <w:rPr>
                <w:sz w:val="20"/>
                <w:szCs w:val="20"/>
              </w:rPr>
              <w:t>). A detailed methodology for Seascape, Landscape and Visual Assessment (SLVIA) has been applied for offshore wind in the US (</w:t>
            </w:r>
            <w:hyperlink r:id="rId90" w:history="1">
              <w:r w:rsidRPr="001F461D">
                <w:rPr>
                  <w:rStyle w:val="Hyperlink"/>
                  <w:sz w:val="20"/>
                  <w:szCs w:val="20"/>
                </w:rPr>
                <w:t>BOEM 2021</w:t>
              </w:r>
            </w:hyperlink>
            <w:r>
              <w:rPr>
                <w:sz w:val="20"/>
                <w:szCs w:val="20"/>
              </w:rPr>
              <w:t xml:space="preserve">), and similar methodologies have been used at the EMEC </w:t>
            </w:r>
            <w:proofErr w:type="spellStart"/>
            <w:r>
              <w:rPr>
                <w:sz w:val="20"/>
                <w:szCs w:val="20"/>
              </w:rPr>
              <w:t>Billia</w:t>
            </w:r>
            <w:proofErr w:type="spellEnd"/>
            <w:r>
              <w:rPr>
                <w:sz w:val="20"/>
                <w:szCs w:val="20"/>
              </w:rPr>
              <w:t xml:space="preserve"> Croo test site (</w:t>
            </w:r>
            <w:hyperlink r:id="rId91" w:history="1">
              <w:r w:rsidRPr="000A3214">
                <w:rPr>
                  <w:rStyle w:val="Hyperlink"/>
                  <w:sz w:val="20"/>
                  <w:szCs w:val="20"/>
                </w:rPr>
                <w:t>EMEC 2019</w:t>
              </w:r>
            </w:hyperlink>
            <w:r>
              <w:rPr>
                <w:sz w:val="20"/>
                <w:szCs w:val="20"/>
              </w:rPr>
              <w:t>) and in coastal Oregon’s Territorial Sea Plan (</w:t>
            </w:r>
            <w:hyperlink r:id="rId92" w:history="1">
              <w:r w:rsidRPr="00A238A9">
                <w:rPr>
                  <w:rStyle w:val="Hyperlink"/>
                  <w:sz w:val="20"/>
                  <w:szCs w:val="20"/>
                </w:rPr>
                <w:t>Oregon Ocean Info</w:t>
              </w:r>
            </w:hyperlink>
            <w:r>
              <w:rPr>
                <w:sz w:val="20"/>
                <w:szCs w:val="20"/>
              </w:rPr>
              <w:t xml:space="preserve">). An SLVIA includes provision of a clear </w:t>
            </w:r>
            <w:r>
              <w:rPr>
                <w:sz w:val="20"/>
                <w:szCs w:val="20"/>
              </w:rPr>
              <w:lastRenderedPageBreak/>
              <w:t xml:space="preserve">description of the proposed project options, often with visual simulations, and engagement with stakeholders through surveys, focus groups, or public meetings to gauge preferences. Site visits and photographs may be needed to assess baseline aesthetics or viewsheds.  </w:t>
            </w:r>
          </w:p>
        </w:tc>
        <w:tc>
          <w:tcPr>
            <w:tcW w:w="3475" w:type="dxa"/>
          </w:tcPr>
          <w:p w14:paraId="07A480E0" w14:textId="77777777" w:rsidR="0053217D" w:rsidRDefault="0053217D" w:rsidP="00342197">
            <w:pPr>
              <w:rPr>
                <w:sz w:val="20"/>
                <w:szCs w:val="20"/>
              </w:rPr>
            </w:pPr>
            <w:r>
              <w:rPr>
                <w:sz w:val="20"/>
                <w:szCs w:val="20"/>
              </w:rPr>
              <w:lastRenderedPageBreak/>
              <w:t>Spatial data (including viewsheds) is typically generated as an output of aesthetic impact assessments and may be linked to site suitability maps. In the design phase, data may include ranked lists of designs, layouts, or sites that are preferred by community members.</w:t>
            </w:r>
          </w:p>
          <w:p w14:paraId="4CF0CEE4" w14:textId="77777777" w:rsidR="0053217D" w:rsidRDefault="0053217D" w:rsidP="00342197">
            <w:pPr>
              <w:rPr>
                <w:sz w:val="20"/>
                <w:szCs w:val="20"/>
              </w:rPr>
            </w:pPr>
          </w:p>
          <w:p w14:paraId="4F159D20" w14:textId="4D3DDF89" w:rsidR="0053217D" w:rsidRPr="00DE20D6" w:rsidRDefault="0053217D" w:rsidP="00342197">
            <w:pPr>
              <w:rPr>
                <w:sz w:val="20"/>
                <w:szCs w:val="20"/>
              </w:rPr>
            </w:pPr>
            <w:r>
              <w:rPr>
                <w:sz w:val="20"/>
                <w:szCs w:val="20"/>
              </w:rPr>
              <w:t>Aesthetic impact data is typically collected at the project level, though some strategic level assessments may exist as part of larger marine spatial planning activities.</w:t>
            </w:r>
          </w:p>
        </w:tc>
        <w:tc>
          <w:tcPr>
            <w:tcW w:w="2796" w:type="dxa"/>
          </w:tcPr>
          <w:p w14:paraId="0B39B6A2" w14:textId="77777777" w:rsidR="0053217D" w:rsidRDefault="0053217D" w:rsidP="00342197"/>
        </w:tc>
        <w:tc>
          <w:tcPr>
            <w:tcW w:w="2828" w:type="dxa"/>
            <w:gridSpan w:val="2"/>
          </w:tcPr>
          <w:p w14:paraId="40202ECE" w14:textId="77777777" w:rsidR="0053217D" w:rsidRDefault="0053217D" w:rsidP="00342197"/>
        </w:tc>
      </w:tr>
      <w:tr w:rsidR="0053217D" w14:paraId="1D7A65A6" w14:textId="77777777" w:rsidTr="00342197">
        <w:trPr>
          <w:cantSplit/>
          <w:trHeight w:val="432"/>
        </w:trPr>
        <w:tc>
          <w:tcPr>
            <w:tcW w:w="437" w:type="dxa"/>
            <w:vMerge/>
            <w:textDirection w:val="btLr"/>
          </w:tcPr>
          <w:p w14:paraId="1B530F5C" w14:textId="77777777" w:rsidR="0053217D" w:rsidRDefault="0053217D" w:rsidP="00342197">
            <w:pPr>
              <w:ind w:left="113" w:right="113"/>
              <w:jc w:val="center"/>
            </w:pPr>
          </w:p>
        </w:tc>
        <w:tc>
          <w:tcPr>
            <w:tcW w:w="1662" w:type="dxa"/>
          </w:tcPr>
          <w:p w14:paraId="5C8104F3" w14:textId="53F83731" w:rsidR="0053217D" w:rsidRPr="00AD5117" w:rsidRDefault="0053217D" w:rsidP="00342197">
            <w:pPr>
              <w:rPr>
                <w:sz w:val="20"/>
                <w:szCs w:val="20"/>
              </w:rPr>
            </w:pPr>
            <w:r w:rsidRPr="00AD5117">
              <w:rPr>
                <w:sz w:val="20"/>
                <w:szCs w:val="20"/>
              </w:rPr>
              <w:t>Ecosystem services</w:t>
            </w:r>
          </w:p>
        </w:tc>
        <w:tc>
          <w:tcPr>
            <w:tcW w:w="3299" w:type="dxa"/>
          </w:tcPr>
          <w:p w14:paraId="5CA7D7E2" w14:textId="746A2AB0" w:rsidR="0053217D" w:rsidRPr="00975670" w:rsidRDefault="0053217D" w:rsidP="00342197">
            <w:pPr>
              <w:rPr>
                <w:sz w:val="20"/>
                <w:szCs w:val="20"/>
              </w:rPr>
            </w:pPr>
            <w:r w:rsidRPr="00A01831">
              <w:rPr>
                <w:sz w:val="20"/>
                <w:szCs w:val="20"/>
              </w:rPr>
              <w:t>Ecosystem services can be measured through value mapping</w:t>
            </w:r>
            <w:r>
              <w:rPr>
                <w:sz w:val="20"/>
                <w:szCs w:val="20"/>
              </w:rPr>
              <w:t xml:space="preserve"> (</w:t>
            </w:r>
            <w:proofErr w:type="spellStart"/>
            <w:r>
              <w:fldChar w:fldCharType="begin"/>
            </w:r>
            <w:r>
              <w:instrText>HYPERLINK "https://www.usgs.gov/centers/geosciences-and-environmental-change-science-center/science/social-values-ecosystem"</w:instrText>
            </w:r>
            <w:r>
              <w:fldChar w:fldCharType="separate"/>
            </w:r>
            <w:r w:rsidRPr="00481FEE">
              <w:rPr>
                <w:rStyle w:val="Hyperlink"/>
                <w:sz w:val="20"/>
                <w:szCs w:val="20"/>
              </w:rPr>
              <w:t>SolVES</w:t>
            </w:r>
            <w:proofErr w:type="spellEnd"/>
            <w:r>
              <w:fldChar w:fldCharType="end"/>
            </w:r>
            <w:r w:rsidRPr="00A01831">
              <w:rPr>
                <w:sz w:val="20"/>
                <w:szCs w:val="20"/>
              </w:rPr>
              <w:t xml:space="preserve">, </w:t>
            </w:r>
            <w:hyperlink r:id="rId93" w:history="1">
              <w:proofErr w:type="spellStart"/>
              <w:r w:rsidRPr="00A576C4">
                <w:rPr>
                  <w:rStyle w:val="Hyperlink"/>
                  <w:sz w:val="20"/>
                  <w:szCs w:val="20"/>
                </w:rPr>
                <w:t>ValuES</w:t>
              </w:r>
              <w:proofErr w:type="spellEnd"/>
            </w:hyperlink>
            <w:r>
              <w:rPr>
                <w:sz w:val="20"/>
                <w:szCs w:val="20"/>
              </w:rPr>
              <w:t xml:space="preserve">), </w:t>
            </w:r>
            <w:r w:rsidRPr="00A01831">
              <w:rPr>
                <w:sz w:val="20"/>
                <w:szCs w:val="20"/>
              </w:rPr>
              <w:t>ecosystem service assessments</w:t>
            </w:r>
            <w:r>
              <w:rPr>
                <w:sz w:val="20"/>
                <w:szCs w:val="20"/>
              </w:rPr>
              <w:t xml:space="preserve"> (</w:t>
            </w:r>
            <w:hyperlink r:id="rId94" w:history="1">
              <w:r w:rsidRPr="002171C1">
                <w:rPr>
                  <w:rStyle w:val="Hyperlink"/>
                  <w:sz w:val="20"/>
                  <w:szCs w:val="20"/>
                </w:rPr>
                <w:t>Reyers et al. 2013</w:t>
              </w:r>
            </w:hyperlink>
            <w:r>
              <w:rPr>
                <w:sz w:val="20"/>
                <w:szCs w:val="20"/>
              </w:rPr>
              <w:t>)</w:t>
            </w:r>
            <w:r w:rsidRPr="00A01831">
              <w:rPr>
                <w:sz w:val="20"/>
                <w:szCs w:val="20"/>
              </w:rPr>
              <w:t>, and GIS</w:t>
            </w:r>
            <w:r>
              <w:rPr>
                <w:sz w:val="20"/>
                <w:szCs w:val="20"/>
              </w:rPr>
              <w:t xml:space="preserve"> (</w:t>
            </w:r>
            <w:hyperlink r:id="rId95" w:history="1">
              <w:r w:rsidRPr="00877843">
                <w:rPr>
                  <w:rStyle w:val="Hyperlink"/>
                  <w:sz w:val="20"/>
                  <w:szCs w:val="20"/>
                </w:rPr>
                <w:t>Sherrouse et al. 2011</w:t>
              </w:r>
            </w:hyperlink>
            <w:r>
              <w:rPr>
                <w:sz w:val="20"/>
                <w:szCs w:val="20"/>
              </w:rPr>
              <w:t xml:space="preserve">, </w:t>
            </w:r>
            <w:hyperlink r:id="rId96" w:history="1">
              <w:r w:rsidRPr="007A75E3">
                <w:rPr>
                  <w:rStyle w:val="Hyperlink"/>
                  <w:sz w:val="20"/>
                  <w:szCs w:val="20"/>
                </w:rPr>
                <w:t>Winn et al. 2018</w:t>
              </w:r>
            </w:hyperlink>
            <w:r>
              <w:rPr>
                <w:sz w:val="20"/>
                <w:szCs w:val="20"/>
              </w:rPr>
              <w:t>)</w:t>
            </w:r>
            <w:r w:rsidRPr="00A01831">
              <w:rPr>
                <w:sz w:val="20"/>
                <w:szCs w:val="20"/>
              </w:rPr>
              <w:t xml:space="preserve">. An ecosystem-based natural capital evaluation framework has been used to evaluate how offshore renewable energy developments impact ecosystem services </w:t>
            </w:r>
            <w:hyperlink r:id="rId97" w:history="1">
              <w:r w:rsidRPr="00A04722">
                <w:rPr>
                  <w:rStyle w:val="Hyperlink"/>
                  <w:color w:val="auto"/>
                  <w:sz w:val="20"/>
                  <w:szCs w:val="20"/>
                  <w:u w:val="none"/>
                </w:rPr>
                <w:t>(</w:t>
              </w:r>
              <w:r w:rsidRPr="00A01831">
                <w:rPr>
                  <w:rStyle w:val="Hyperlink"/>
                  <w:sz w:val="20"/>
                  <w:szCs w:val="20"/>
                </w:rPr>
                <w:t>Trifonova et al. 2022</w:t>
              </w:r>
              <w:r w:rsidRPr="00A04722">
                <w:rPr>
                  <w:rStyle w:val="Hyperlink"/>
                  <w:color w:val="auto"/>
                  <w:sz w:val="20"/>
                  <w:szCs w:val="20"/>
                  <w:u w:val="none"/>
                </w:rPr>
                <w:t>)</w:t>
              </w:r>
            </w:hyperlink>
            <w:r>
              <w:rPr>
                <w:rStyle w:val="Hyperlink"/>
                <w:color w:val="auto"/>
                <w:sz w:val="20"/>
                <w:szCs w:val="20"/>
                <w:u w:val="none"/>
              </w:rPr>
              <w:t>, and ecosystem services based management has been recommended for offshore energy development (</w:t>
            </w:r>
            <w:hyperlink r:id="rId98" w:history="1">
              <w:r w:rsidRPr="00D0781D">
                <w:rPr>
                  <w:rStyle w:val="Hyperlink"/>
                  <w:sz w:val="20"/>
                  <w:szCs w:val="20"/>
                </w:rPr>
                <w:t>Bravo et al. 2023</w:t>
              </w:r>
            </w:hyperlink>
            <w:r>
              <w:rPr>
                <w:rStyle w:val="Hyperlink"/>
                <w:color w:val="auto"/>
                <w:sz w:val="20"/>
                <w:szCs w:val="20"/>
                <w:u w:val="none"/>
              </w:rPr>
              <w:t>)</w:t>
            </w:r>
            <w:r w:rsidRPr="00BF1E4A">
              <w:rPr>
                <w:rStyle w:val="Hyperlink"/>
                <w:color w:val="auto"/>
                <w:sz w:val="20"/>
                <w:szCs w:val="20"/>
                <w:u w:val="none"/>
              </w:rPr>
              <w:t>.</w:t>
            </w:r>
            <w:r>
              <w:rPr>
                <w:rStyle w:val="Hyperlink"/>
                <w:color w:val="auto"/>
                <w:sz w:val="20"/>
                <w:szCs w:val="20"/>
                <w:u w:val="none"/>
              </w:rPr>
              <w:t xml:space="preserve"> Recommendations for accurate accounting of marine ecosystem services are available (</w:t>
            </w:r>
            <w:hyperlink r:id="rId99" w:history="1">
              <w:r w:rsidRPr="008114DD">
                <w:rPr>
                  <w:rStyle w:val="Hyperlink"/>
                  <w:sz w:val="20"/>
                  <w:szCs w:val="20"/>
                </w:rPr>
                <w:t>Johnston et al. 2017</w:t>
              </w:r>
            </w:hyperlink>
            <w:r>
              <w:rPr>
                <w:rStyle w:val="Hyperlink"/>
                <w:color w:val="auto"/>
                <w:sz w:val="20"/>
                <w:szCs w:val="20"/>
                <w:u w:val="none"/>
              </w:rPr>
              <w:t>) and recent literature for the United States has been reviewed by NOAA Fisheries (</w:t>
            </w:r>
            <w:hyperlink r:id="rId100" w:history="1">
              <w:r w:rsidRPr="005C6F60">
                <w:rPr>
                  <w:rStyle w:val="Hyperlink"/>
                  <w:sz w:val="20"/>
                  <w:szCs w:val="20"/>
                </w:rPr>
                <w:t>Lew et al. 2023</w:t>
              </w:r>
            </w:hyperlink>
            <w:r>
              <w:rPr>
                <w:rStyle w:val="Hyperlink"/>
                <w:color w:val="auto"/>
                <w:sz w:val="20"/>
                <w:szCs w:val="20"/>
                <w:u w:val="none"/>
              </w:rPr>
              <w:t>).</w:t>
            </w:r>
          </w:p>
        </w:tc>
        <w:tc>
          <w:tcPr>
            <w:tcW w:w="3475" w:type="dxa"/>
          </w:tcPr>
          <w:p w14:paraId="27F4A49D" w14:textId="77777777" w:rsidR="0053217D" w:rsidRDefault="0053217D" w:rsidP="00342197">
            <w:pPr>
              <w:rPr>
                <w:sz w:val="20"/>
                <w:szCs w:val="20"/>
              </w:rPr>
            </w:pPr>
            <w:r w:rsidRPr="00A01831">
              <w:rPr>
                <w:sz w:val="20"/>
                <w:szCs w:val="20"/>
              </w:rPr>
              <w:t>Changes in outputs from ecosystem services (i.e.</w:t>
            </w:r>
            <w:r>
              <w:rPr>
                <w:sz w:val="20"/>
                <w:szCs w:val="20"/>
              </w:rPr>
              <w:t>,</w:t>
            </w:r>
            <w:r w:rsidRPr="00A01831">
              <w:rPr>
                <w:sz w:val="20"/>
                <w:szCs w:val="20"/>
              </w:rPr>
              <w:t xml:space="preserve"> primary productivity levels)</w:t>
            </w:r>
            <w:r>
              <w:rPr>
                <w:sz w:val="20"/>
                <w:szCs w:val="20"/>
              </w:rPr>
              <w:t>.</w:t>
            </w:r>
          </w:p>
          <w:p w14:paraId="6F5BEC7B" w14:textId="77777777" w:rsidR="0053217D" w:rsidRDefault="0053217D" w:rsidP="00342197">
            <w:pPr>
              <w:rPr>
                <w:sz w:val="20"/>
                <w:szCs w:val="20"/>
              </w:rPr>
            </w:pPr>
          </w:p>
          <w:p w14:paraId="2E11F1BD" w14:textId="348C1588" w:rsidR="0053217D" w:rsidRPr="00DE20D6" w:rsidRDefault="0053217D" w:rsidP="00342197">
            <w:pPr>
              <w:rPr>
                <w:sz w:val="20"/>
                <w:szCs w:val="20"/>
              </w:rPr>
            </w:pPr>
            <w:r>
              <w:rPr>
                <w:sz w:val="20"/>
                <w:szCs w:val="20"/>
              </w:rPr>
              <w:t xml:space="preserve">Ecosystem service assessments are typically conducted at the project level, </w:t>
            </w:r>
            <w:proofErr w:type="gramStart"/>
            <w:r>
              <w:rPr>
                <w:sz w:val="20"/>
                <w:szCs w:val="20"/>
              </w:rPr>
              <w:t>though</w:t>
            </w:r>
            <w:proofErr w:type="gramEnd"/>
            <w:r>
              <w:rPr>
                <w:sz w:val="20"/>
                <w:szCs w:val="20"/>
              </w:rPr>
              <w:t xml:space="preserve"> may be conducted more strategically for key regions.</w:t>
            </w:r>
          </w:p>
        </w:tc>
        <w:tc>
          <w:tcPr>
            <w:tcW w:w="2796" w:type="dxa"/>
          </w:tcPr>
          <w:p w14:paraId="0173A413" w14:textId="77777777" w:rsidR="0053217D" w:rsidRDefault="0053217D" w:rsidP="00342197"/>
        </w:tc>
        <w:tc>
          <w:tcPr>
            <w:tcW w:w="2828" w:type="dxa"/>
            <w:gridSpan w:val="2"/>
          </w:tcPr>
          <w:p w14:paraId="4C6A1A29" w14:textId="77777777" w:rsidR="0053217D" w:rsidRDefault="0053217D" w:rsidP="00342197"/>
        </w:tc>
      </w:tr>
      <w:tr w:rsidR="002C7362" w14:paraId="6BB66D51" w14:textId="77777777" w:rsidTr="00342197">
        <w:trPr>
          <w:cantSplit/>
          <w:trHeight w:val="432"/>
        </w:trPr>
        <w:tc>
          <w:tcPr>
            <w:tcW w:w="437" w:type="dxa"/>
            <w:vMerge/>
            <w:textDirection w:val="btLr"/>
          </w:tcPr>
          <w:p w14:paraId="08F6C4AD" w14:textId="77777777" w:rsidR="0053217D" w:rsidRDefault="0053217D" w:rsidP="00342197">
            <w:pPr>
              <w:ind w:left="113" w:right="113"/>
              <w:jc w:val="center"/>
            </w:pPr>
          </w:p>
        </w:tc>
        <w:tc>
          <w:tcPr>
            <w:tcW w:w="1662" w:type="dxa"/>
          </w:tcPr>
          <w:p w14:paraId="7DE3E627" w14:textId="320D72E2" w:rsidR="0053217D" w:rsidRPr="00AD5117" w:rsidRDefault="0053217D" w:rsidP="00342197">
            <w:pPr>
              <w:rPr>
                <w:sz w:val="20"/>
                <w:szCs w:val="20"/>
              </w:rPr>
            </w:pPr>
            <w:r w:rsidRPr="00AD5117">
              <w:rPr>
                <w:sz w:val="20"/>
                <w:szCs w:val="20"/>
              </w:rPr>
              <w:t>Employment</w:t>
            </w:r>
          </w:p>
        </w:tc>
        <w:tc>
          <w:tcPr>
            <w:tcW w:w="3299" w:type="dxa"/>
          </w:tcPr>
          <w:p w14:paraId="2B01670C" w14:textId="48FD1FC4" w:rsidR="0053217D" w:rsidRDefault="0053217D" w:rsidP="00342197">
            <w:pPr>
              <w:rPr>
                <w:sz w:val="20"/>
                <w:szCs w:val="20"/>
              </w:rPr>
            </w:pPr>
            <w:r w:rsidRPr="00975670">
              <w:rPr>
                <w:sz w:val="20"/>
                <w:szCs w:val="20"/>
              </w:rPr>
              <w:t xml:space="preserve">Existing employment information is often available in public census data. Employment </w:t>
            </w:r>
            <w:r>
              <w:rPr>
                <w:sz w:val="20"/>
                <w:szCs w:val="20"/>
              </w:rPr>
              <w:t>effects</w:t>
            </w:r>
            <w:r w:rsidRPr="00975670">
              <w:rPr>
                <w:sz w:val="20"/>
                <w:szCs w:val="20"/>
              </w:rPr>
              <w:t xml:space="preserve"> can be measured using a coupled Techno-economic Input-Output Model that considers project design, operation, and costs, location of the project, and device information to project the total gross added value and number of created jobs (</w:t>
            </w:r>
            <w:proofErr w:type="spellStart"/>
            <w:r>
              <w:fldChar w:fldCharType="begin"/>
            </w:r>
            <w:r>
              <w:instrText>HYPERLINK "https://doi.org/10.3390/en11102824"</w:instrText>
            </w:r>
            <w:r>
              <w:fldChar w:fldCharType="separate"/>
            </w:r>
            <w:r w:rsidRPr="00975670">
              <w:rPr>
                <w:rStyle w:val="Hyperlink"/>
                <w:sz w:val="20"/>
                <w:szCs w:val="20"/>
              </w:rPr>
              <w:t>Draycott</w:t>
            </w:r>
            <w:proofErr w:type="spellEnd"/>
            <w:r w:rsidRPr="00975670">
              <w:rPr>
                <w:rStyle w:val="Hyperlink"/>
                <w:sz w:val="20"/>
                <w:szCs w:val="20"/>
              </w:rPr>
              <w:t xml:space="preserve"> et al. 2018</w:t>
            </w:r>
            <w:r>
              <w:fldChar w:fldCharType="end"/>
            </w:r>
            <w:r w:rsidRPr="00975670">
              <w:rPr>
                <w:sz w:val="20"/>
                <w:szCs w:val="20"/>
              </w:rPr>
              <w:t>)</w:t>
            </w:r>
            <w:r>
              <w:rPr>
                <w:sz w:val="20"/>
                <w:szCs w:val="20"/>
              </w:rPr>
              <w:t>.</w:t>
            </w:r>
          </w:p>
        </w:tc>
        <w:tc>
          <w:tcPr>
            <w:tcW w:w="3475" w:type="dxa"/>
          </w:tcPr>
          <w:p w14:paraId="31B88FF9" w14:textId="77777777" w:rsidR="0053217D" w:rsidRDefault="0053217D" w:rsidP="00342197">
            <w:pPr>
              <w:rPr>
                <w:sz w:val="20"/>
                <w:szCs w:val="20"/>
              </w:rPr>
            </w:pPr>
            <w:r w:rsidRPr="00DE20D6">
              <w:rPr>
                <w:sz w:val="20"/>
                <w:szCs w:val="20"/>
              </w:rPr>
              <w:t>Total job years per project phase</w:t>
            </w:r>
            <w:r>
              <w:rPr>
                <w:sz w:val="20"/>
                <w:szCs w:val="20"/>
              </w:rPr>
              <w:t>.</w:t>
            </w:r>
          </w:p>
          <w:p w14:paraId="10782145" w14:textId="77777777" w:rsidR="0053217D" w:rsidRDefault="0053217D" w:rsidP="00342197">
            <w:pPr>
              <w:rPr>
                <w:sz w:val="20"/>
                <w:szCs w:val="20"/>
              </w:rPr>
            </w:pPr>
          </w:p>
          <w:p w14:paraId="6FDAFB04" w14:textId="6BA1176D" w:rsidR="0053217D" w:rsidRPr="00E54352" w:rsidRDefault="0053217D" w:rsidP="00342197">
            <w:pPr>
              <w:rPr>
                <w:sz w:val="20"/>
                <w:szCs w:val="20"/>
              </w:rPr>
            </w:pPr>
            <w:r>
              <w:rPr>
                <w:sz w:val="20"/>
                <w:szCs w:val="20"/>
              </w:rPr>
              <w:t>Employment data is often collected at a strategic level, though planning and monitoring may be done at the project level.</w:t>
            </w:r>
          </w:p>
        </w:tc>
        <w:sdt>
          <w:sdtPr>
            <w:id w:val="1210388229"/>
            <w:placeholder>
              <w:docPart w:val="773CE19A0F42483DBAEA6512C840B327"/>
            </w:placeholder>
            <w:showingPlcHdr/>
          </w:sdtPr>
          <w:sdtContent>
            <w:tc>
              <w:tcPr>
                <w:tcW w:w="2796" w:type="dxa"/>
              </w:tcPr>
              <w:p w14:paraId="3EDCC97B" w14:textId="1E0C95C1" w:rsidR="0053217D" w:rsidRDefault="0053217D" w:rsidP="00342197">
                <w:pPr>
                  <w:rPr>
                    <w:sz w:val="20"/>
                    <w:szCs w:val="20"/>
                  </w:rPr>
                </w:pPr>
                <w:r w:rsidRPr="009D3A00">
                  <w:rPr>
                    <w:rStyle w:val="PlaceholderText"/>
                  </w:rPr>
                  <w:t>Click or tap here to enter text.</w:t>
                </w:r>
              </w:p>
            </w:tc>
          </w:sdtContent>
        </w:sdt>
        <w:sdt>
          <w:sdtPr>
            <w:id w:val="-691996360"/>
            <w:placeholder>
              <w:docPart w:val="C61723A58DA547B3ABE5EBD18E230072"/>
            </w:placeholder>
            <w:showingPlcHdr/>
          </w:sdtPr>
          <w:sdtContent>
            <w:tc>
              <w:tcPr>
                <w:tcW w:w="2828" w:type="dxa"/>
                <w:gridSpan w:val="2"/>
              </w:tcPr>
              <w:p w14:paraId="372A456E" w14:textId="1418984B" w:rsidR="0053217D" w:rsidRDefault="0053217D" w:rsidP="00342197">
                <w:pPr>
                  <w:rPr>
                    <w:sz w:val="20"/>
                    <w:szCs w:val="20"/>
                  </w:rPr>
                </w:pPr>
                <w:r w:rsidRPr="009D3A00">
                  <w:rPr>
                    <w:rStyle w:val="PlaceholderText"/>
                  </w:rPr>
                  <w:t>Click or tap here to enter text.</w:t>
                </w:r>
              </w:p>
            </w:tc>
          </w:sdtContent>
        </w:sdt>
      </w:tr>
      <w:tr w:rsidR="0053217D" w14:paraId="71DDEB55" w14:textId="77777777" w:rsidTr="00342197">
        <w:trPr>
          <w:cantSplit/>
          <w:trHeight w:val="432"/>
        </w:trPr>
        <w:tc>
          <w:tcPr>
            <w:tcW w:w="437" w:type="dxa"/>
            <w:vMerge/>
            <w:textDirection w:val="btLr"/>
          </w:tcPr>
          <w:p w14:paraId="04D2539C" w14:textId="77777777" w:rsidR="0053217D" w:rsidRDefault="0053217D" w:rsidP="00342197">
            <w:pPr>
              <w:ind w:left="113" w:right="113"/>
              <w:jc w:val="center"/>
            </w:pPr>
          </w:p>
        </w:tc>
        <w:tc>
          <w:tcPr>
            <w:tcW w:w="1662" w:type="dxa"/>
          </w:tcPr>
          <w:p w14:paraId="13DE2C9D" w14:textId="68D20640" w:rsidR="0053217D" w:rsidRPr="00AD5117" w:rsidRDefault="0053217D" w:rsidP="00342197">
            <w:pPr>
              <w:rPr>
                <w:sz w:val="20"/>
                <w:szCs w:val="20"/>
              </w:rPr>
            </w:pPr>
            <w:r w:rsidRPr="00AD5117">
              <w:rPr>
                <w:sz w:val="20"/>
                <w:szCs w:val="20"/>
              </w:rPr>
              <w:t>Exports</w:t>
            </w:r>
          </w:p>
        </w:tc>
        <w:tc>
          <w:tcPr>
            <w:tcW w:w="3299" w:type="dxa"/>
          </w:tcPr>
          <w:p w14:paraId="4D624B91" w14:textId="5C46BEDB" w:rsidR="0053217D" w:rsidRDefault="0053217D" w:rsidP="00342197">
            <w:pPr>
              <w:rPr>
                <w:sz w:val="20"/>
                <w:szCs w:val="20"/>
              </w:rPr>
            </w:pPr>
            <w:r>
              <w:rPr>
                <w:sz w:val="20"/>
                <w:szCs w:val="20"/>
              </w:rPr>
              <w:t xml:space="preserve">Exports include all the goods or services that are sent or sold outside the community. Global databases exist for major exports (e.g., </w:t>
            </w:r>
            <w:hyperlink r:id="rId101" w:history="1">
              <w:r w:rsidRPr="00A76EAC">
                <w:rPr>
                  <w:rStyle w:val="Hyperlink"/>
                  <w:sz w:val="20"/>
                  <w:szCs w:val="20"/>
                </w:rPr>
                <w:t xml:space="preserve">WITS </w:t>
              </w:r>
              <w:proofErr w:type="spellStart"/>
              <w:r w:rsidRPr="00A76EAC">
                <w:rPr>
                  <w:rStyle w:val="Hyperlink"/>
                  <w:sz w:val="20"/>
                  <w:szCs w:val="20"/>
                </w:rPr>
                <w:t>TradeStat</w:t>
              </w:r>
              <w:proofErr w:type="spellEnd"/>
              <w:r w:rsidRPr="00A76EAC">
                <w:rPr>
                  <w:rStyle w:val="Hyperlink"/>
                  <w:sz w:val="20"/>
                  <w:szCs w:val="20"/>
                </w:rPr>
                <w:t xml:space="preserve"> Database</w:t>
              </w:r>
            </w:hyperlink>
            <w:r>
              <w:rPr>
                <w:sz w:val="20"/>
                <w:szCs w:val="20"/>
              </w:rPr>
              <w:t xml:space="preserve">) though more detailed information relevant for a marine energy project may need to be collected from community economic leadership or from surveys. </w:t>
            </w:r>
            <w:r w:rsidRPr="00A01831">
              <w:rPr>
                <w:sz w:val="20"/>
                <w:szCs w:val="20"/>
              </w:rPr>
              <w:t xml:space="preserve">Input-output analysis is used to determine how major expenditures (such as renewable energy projects) impact economies, including exports </w:t>
            </w:r>
            <w:hyperlink r:id="rId102" w:history="1">
              <w:r w:rsidRPr="001C0547">
                <w:rPr>
                  <w:rStyle w:val="Hyperlink"/>
                  <w:color w:val="auto"/>
                  <w:sz w:val="20"/>
                  <w:szCs w:val="20"/>
                  <w:u w:val="none"/>
                </w:rPr>
                <w:t>(</w:t>
              </w:r>
              <w:r w:rsidRPr="00A01831">
                <w:rPr>
                  <w:rStyle w:val="Hyperlink"/>
                  <w:sz w:val="20"/>
                  <w:szCs w:val="20"/>
                </w:rPr>
                <w:t>Allan et al. 2008</w:t>
              </w:r>
            </w:hyperlink>
            <w:r w:rsidRPr="001C0547">
              <w:rPr>
                <w:rStyle w:val="Hyperlink"/>
                <w:color w:val="auto"/>
                <w:sz w:val="20"/>
                <w:szCs w:val="20"/>
                <w:u w:val="none"/>
              </w:rPr>
              <w:t>).</w:t>
            </w:r>
            <w:r>
              <w:rPr>
                <w:rStyle w:val="Hyperlink"/>
                <w:color w:val="auto"/>
                <w:sz w:val="20"/>
                <w:szCs w:val="20"/>
                <w:u w:val="none"/>
              </w:rPr>
              <w:t xml:space="preserve"> </w:t>
            </w:r>
            <w:r w:rsidRPr="00FE1FFB">
              <w:rPr>
                <w:sz w:val="20"/>
                <w:szCs w:val="20"/>
              </w:rPr>
              <w:t>R</w:t>
            </w:r>
            <w:r w:rsidRPr="00D529B0">
              <w:rPr>
                <w:sz w:val="20"/>
                <w:szCs w:val="20"/>
              </w:rPr>
              <w:t>enewable energy can also be exported (</w:t>
            </w:r>
            <w:hyperlink r:id="rId103" w:history="1">
              <w:r w:rsidRPr="00FE1FFB">
                <w:rPr>
                  <w:rStyle w:val="Hyperlink"/>
                  <w:sz w:val="20"/>
                  <w:szCs w:val="20"/>
                </w:rPr>
                <w:t xml:space="preserve">Ralph </w:t>
              </w:r>
              <w:r>
                <w:rPr>
                  <w:rStyle w:val="Hyperlink"/>
                  <w:sz w:val="20"/>
                  <w:szCs w:val="20"/>
                </w:rPr>
                <w:t>and</w:t>
              </w:r>
              <w:r w:rsidRPr="00FE1FFB">
                <w:rPr>
                  <w:rStyle w:val="Hyperlink"/>
                  <w:sz w:val="20"/>
                  <w:szCs w:val="20"/>
                </w:rPr>
                <w:t xml:space="preserve"> Hancock 2019</w:t>
              </w:r>
            </w:hyperlink>
            <w:r w:rsidRPr="00D529B0">
              <w:rPr>
                <w:sz w:val="20"/>
                <w:szCs w:val="20"/>
              </w:rPr>
              <w:t>).</w:t>
            </w:r>
          </w:p>
        </w:tc>
        <w:tc>
          <w:tcPr>
            <w:tcW w:w="3475" w:type="dxa"/>
          </w:tcPr>
          <w:p w14:paraId="2114D032" w14:textId="77777777" w:rsidR="0053217D" w:rsidRDefault="0053217D" w:rsidP="00342197">
            <w:pPr>
              <w:rPr>
                <w:sz w:val="20"/>
                <w:szCs w:val="20"/>
              </w:rPr>
            </w:pPr>
            <w:r>
              <w:rPr>
                <w:sz w:val="20"/>
                <w:szCs w:val="20"/>
              </w:rPr>
              <w:t>List of common export goods or materials, changes in g</w:t>
            </w:r>
            <w:r w:rsidRPr="00A01831">
              <w:rPr>
                <w:sz w:val="20"/>
                <w:szCs w:val="20"/>
              </w:rPr>
              <w:t xml:space="preserve">ross domestic production values. </w:t>
            </w:r>
          </w:p>
          <w:p w14:paraId="3683D293" w14:textId="77777777" w:rsidR="0053217D" w:rsidRDefault="0053217D" w:rsidP="00342197">
            <w:pPr>
              <w:rPr>
                <w:sz w:val="20"/>
                <w:szCs w:val="20"/>
              </w:rPr>
            </w:pPr>
          </w:p>
          <w:p w14:paraId="4EF9CCEC" w14:textId="7A322505" w:rsidR="0053217D" w:rsidRPr="00E54352" w:rsidRDefault="0053217D" w:rsidP="00342197">
            <w:pPr>
              <w:rPr>
                <w:sz w:val="20"/>
                <w:szCs w:val="20"/>
              </w:rPr>
            </w:pPr>
            <w:r>
              <w:rPr>
                <w:sz w:val="20"/>
                <w:szCs w:val="20"/>
              </w:rPr>
              <w:t>Baseline export data is often available at a strategic level, though project level impacts will need to be estimated and monitored.</w:t>
            </w:r>
          </w:p>
        </w:tc>
        <w:tc>
          <w:tcPr>
            <w:tcW w:w="2796" w:type="dxa"/>
          </w:tcPr>
          <w:p w14:paraId="60374C01" w14:textId="77777777" w:rsidR="0053217D" w:rsidRDefault="0053217D" w:rsidP="00342197"/>
        </w:tc>
        <w:tc>
          <w:tcPr>
            <w:tcW w:w="2828" w:type="dxa"/>
            <w:gridSpan w:val="2"/>
          </w:tcPr>
          <w:p w14:paraId="446BAD23" w14:textId="77777777" w:rsidR="0053217D" w:rsidRDefault="0053217D" w:rsidP="00342197"/>
        </w:tc>
      </w:tr>
      <w:tr w:rsidR="0053217D" w14:paraId="239315E8" w14:textId="77777777" w:rsidTr="00342197">
        <w:trPr>
          <w:cantSplit/>
          <w:trHeight w:val="432"/>
        </w:trPr>
        <w:tc>
          <w:tcPr>
            <w:tcW w:w="437" w:type="dxa"/>
            <w:vMerge/>
            <w:textDirection w:val="btLr"/>
          </w:tcPr>
          <w:p w14:paraId="36D4785B" w14:textId="77777777" w:rsidR="0053217D" w:rsidRDefault="0053217D" w:rsidP="00342197">
            <w:pPr>
              <w:ind w:left="113" w:right="113"/>
              <w:jc w:val="center"/>
            </w:pPr>
          </w:p>
        </w:tc>
        <w:tc>
          <w:tcPr>
            <w:tcW w:w="1662" w:type="dxa"/>
          </w:tcPr>
          <w:p w14:paraId="101A15BA" w14:textId="28C0955B" w:rsidR="0053217D" w:rsidRPr="00AD5117" w:rsidRDefault="0053217D" w:rsidP="00342197">
            <w:pPr>
              <w:rPr>
                <w:sz w:val="20"/>
                <w:szCs w:val="20"/>
              </w:rPr>
            </w:pPr>
            <w:commentRangeStart w:id="0"/>
            <w:commentRangeStart w:id="1"/>
            <w:r w:rsidRPr="00AD5117">
              <w:rPr>
                <w:sz w:val="20"/>
                <w:szCs w:val="20"/>
              </w:rPr>
              <w:t>Fisheries</w:t>
            </w:r>
            <w:commentRangeEnd w:id="0"/>
            <w:r>
              <w:rPr>
                <w:rStyle w:val="CommentReference"/>
              </w:rPr>
              <w:commentReference w:id="0"/>
            </w:r>
            <w:commentRangeEnd w:id="1"/>
            <w:r>
              <w:rPr>
                <w:rStyle w:val="CommentReference"/>
              </w:rPr>
              <w:commentReference w:id="1"/>
            </w:r>
          </w:p>
        </w:tc>
        <w:tc>
          <w:tcPr>
            <w:tcW w:w="3299" w:type="dxa"/>
          </w:tcPr>
          <w:p w14:paraId="53C02BCE" w14:textId="10D531AA" w:rsidR="0053217D" w:rsidRDefault="0053217D" w:rsidP="00342197">
            <w:pPr>
              <w:rPr>
                <w:sz w:val="20"/>
                <w:szCs w:val="20"/>
              </w:rPr>
            </w:pPr>
            <w:r>
              <w:rPr>
                <w:sz w:val="20"/>
                <w:szCs w:val="20"/>
              </w:rPr>
              <w:t xml:space="preserve">Fisheries data is often available at a high level by governments or jurisdictions responsible for sustainable management and may exist as stock assessments (e.g., </w:t>
            </w:r>
            <w:hyperlink r:id="rId108" w:history="1">
              <w:r w:rsidRPr="00252527">
                <w:rPr>
                  <w:rStyle w:val="Hyperlink"/>
                  <w:sz w:val="20"/>
                  <w:szCs w:val="20"/>
                </w:rPr>
                <w:t>NOAA Fisheries Fish Stock Assessment Report</w:t>
              </w:r>
            </w:hyperlink>
            <w:r>
              <w:rPr>
                <w:sz w:val="20"/>
                <w:szCs w:val="20"/>
              </w:rPr>
              <w:t xml:space="preserve">), maps (e.g., </w:t>
            </w:r>
            <w:hyperlink r:id="rId109" w:history="1">
              <w:r w:rsidRPr="00582893">
                <w:rPr>
                  <w:rStyle w:val="Hyperlink"/>
                  <w:sz w:val="20"/>
                  <w:szCs w:val="20"/>
                </w:rPr>
                <w:t>Global Fishing Watch</w:t>
              </w:r>
            </w:hyperlink>
            <w:r>
              <w:rPr>
                <w:sz w:val="20"/>
                <w:szCs w:val="20"/>
              </w:rPr>
              <w:t xml:space="preserve">), or landing reports. Interviews or participatory meetings can be conducted to get a more detailed assessment of fished species, gear types, critical locations, and fisher values – often as part of larger marine spatial planning activities (e.g., </w:t>
            </w:r>
            <w:hyperlink r:id="rId110" w:history="1">
              <w:proofErr w:type="spellStart"/>
              <w:r w:rsidRPr="00423FCA">
                <w:rPr>
                  <w:rStyle w:val="Hyperlink"/>
                  <w:sz w:val="20"/>
                  <w:szCs w:val="20"/>
                </w:rPr>
                <w:t>ScotMap</w:t>
              </w:r>
              <w:proofErr w:type="spellEnd"/>
            </w:hyperlink>
            <w:r>
              <w:rPr>
                <w:sz w:val="20"/>
                <w:szCs w:val="20"/>
              </w:rPr>
              <w:t xml:space="preserve">, </w:t>
            </w:r>
            <w:hyperlink r:id="rId111" w:history="1">
              <w:proofErr w:type="spellStart"/>
              <w:r w:rsidRPr="00A66C44">
                <w:rPr>
                  <w:rStyle w:val="Hyperlink"/>
                  <w:sz w:val="20"/>
                  <w:szCs w:val="20"/>
                </w:rPr>
                <w:t>Kafas</w:t>
              </w:r>
              <w:proofErr w:type="spellEnd"/>
              <w:r w:rsidRPr="00A66C44">
                <w:rPr>
                  <w:rStyle w:val="Hyperlink"/>
                  <w:sz w:val="20"/>
                  <w:szCs w:val="20"/>
                </w:rPr>
                <w:t xml:space="preserve"> et al. 2017</w:t>
              </w:r>
            </w:hyperlink>
            <w:r>
              <w:rPr>
                <w:sz w:val="20"/>
                <w:szCs w:val="20"/>
              </w:rPr>
              <w:t xml:space="preserve">, </w:t>
            </w:r>
            <w:hyperlink r:id="rId112" w:history="1">
              <w:r w:rsidRPr="00D141E7">
                <w:rPr>
                  <w:rStyle w:val="Hyperlink"/>
                  <w:sz w:val="20"/>
                  <w:szCs w:val="20"/>
                </w:rPr>
                <w:t>Bakker et al. 2019</w:t>
              </w:r>
            </w:hyperlink>
            <w:r w:rsidRPr="005C7581">
              <w:rPr>
                <w:rFonts w:cstheme="minorHAnsi"/>
                <w:sz w:val="20"/>
                <w:szCs w:val="20"/>
              </w:rPr>
              <w:t xml:space="preserve">, </w:t>
            </w:r>
            <w:hyperlink r:id="rId113" w:history="1">
              <w:r w:rsidRPr="005C7581">
                <w:rPr>
                  <w:rStyle w:val="Hyperlink"/>
                  <w:rFonts w:cstheme="minorHAnsi"/>
                  <w:sz w:val="20"/>
                  <w:szCs w:val="20"/>
                </w:rPr>
                <w:t>Willis-Norton et al. 2024</w:t>
              </w:r>
            </w:hyperlink>
            <w:r>
              <w:rPr>
                <w:sz w:val="20"/>
                <w:szCs w:val="20"/>
              </w:rPr>
              <w:t>).</w:t>
            </w:r>
          </w:p>
        </w:tc>
        <w:tc>
          <w:tcPr>
            <w:tcW w:w="3475" w:type="dxa"/>
          </w:tcPr>
          <w:p w14:paraId="5DDF05D9" w14:textId="77777777" w:rsidR="0053217D" w:rsidRDefault="0053217D" w:rsidP="00342197">
            <w:pPr>
              <w:rPr>
                <w:sz w:val="20"/>
                <w:szCs w:val="20"/>
              </w:rPr>
            </w:pPr>
            <w:r w:rsidRPr="00E54352">
              <w:rPr>
                <w:sz w:val="20"/>
                <w:szCs w:val="20"/>
              </w:rPr>
              <w:t>Annual fishing effort</w:t>
            </w:r>
            <w:r>
              <w:rPr>
                <w:sz w:val="20"/>
                <w:szCs w:val="20"/>
              </w:rPr>
              <w:t xml:space="preserve"> and catch by gear type, location, and season. Often measured in catch per unit effort (kg/hour fished or similar), or through </w:t>
            </w:r>
            <w:hyperlink r:id="rId114" w:history="1">
              <w:r w:rsidRPr="00E244A0">
                <w:rPr>
                  <w:rStyle w:val="Hyperlink"/>
                  <w:sz w:val="20"/>
                  <w:szCs w:val="20"/>
                </w:rPr>
                <w:t>Fishery Performance Indicators</w:t>
              </w:r>
            </w:hyperlink>
            <w:r>
              <w:rPr>
                <w:sz w:val="20"/>
                <w:szCs w:val="20"/>
              </w:rPr>
              <w:t>.</w:t>
            </w:r>
          </w:p>
          <w:p w14:paraId="4FF02D6C" w14:textId="77777777" w:rsidR="0053217D" w:rsidRDefault="0053217D" w:rsidP="00342197">
            <w:pPr>
              <w:rPr>
                <w:sz w:val="20"/>
                <w:szCs w:val="20"/>
              </w:rPr>
            </w:pPr>
          </w:p>
          <w:p w14:paraId="0E5D5043" w14:textId="4C0B6F09" w:rsidR="0053217D" w:rsidRDefault="0053217D" w:rsidP="00342197">
            <w:pPr>
              <w:rPr>
                <w:sz w:val="20"/>
                <w:szCs w:val="20"/>
              </w:rPr>
            </w:pPr>
            <w:r>
              <w:rPr>
                <w:sz w:val="20"/>
                <w:szCs w:val="20"/>
              </w:rPr>
              <w:t>Fisheries data is often collected at a strategic level for management purposes, though additional information gathering may be needed at the project level to assess displacement or plan sites appropriately.</w:t>
            </w:r>
          </w:p>
        </w:tc>
        <w:tc>
          <w:tcPr>
            <w:tcW w:w="2796" w:type="dxa"/>
          </w:tcPr>
          <w:p w14:paraId="2CDCC653" w14:textId="77777777" w:rsidR="0053217D" w:rsidRDefault="0053217D" w:rsidP="00342197"/>
        </w:tc>
        <w:tc>
          <w:tcPr>
            <w:tcW w:w="2828" w:type="dxa"/>
            <w:gridSpan w:val="2"/>
          </w:tcPr>
          <w:p w14:paraId="2CB12988" w14:textId="77777777" w:rsidR="0053217D" w:rsidRDefault="0053217D" w:rsidP="00342197"/>
        </w:tc>
      </w:tr>
      <w:tr w:rsidR="0053217D" w14:paraId="4D738630" w14:textId="77777777" w:rsidTr="00342197">
        <w:trPr>
          <w:cantSplit/>
          <w:trHeight w:val="432"/>
        </w:trPr>
        <w:tc>
          <w:tcPr>
            <w:tcW w:w="437" w:type="dxa"/>
            <w:vMerge/>
            <w:textDirection w:val="btLr"/>
          </w:tcPr>
          <w:p w14:paraId="6E0BCA23" w14:textId="77777777" w:rsidR="0053217D" w:rsidRDefault="0053217D" w:rsidP="00342197">
            <w:pPr>
              <w:ind w:left="113" w:right="113"/>
              <w:jc w:val="center"/>
            </w:pPr>
          </w:p>
        </w:tc>
        <w:tc>
          <w:tcPr>
            <w:tcW w:w="1662" w:type="dxa"/>
          </w:tcPr>
          <w:p w14:paraId="55568BC9" w14:textId="0A21315B" w:rsidR="0053217D" w:rsidRPr="00AD5117" w:rsidRDefault="0053217D" w:rsidP="00342197">
            <w:pPr>
              <w:rPr>
                <w:sz w:val="20"/>
                <w:szCs w:val="20"/>
              </w:rPr>
            </w:pPr>
            <w:r w:rsidRPr="00AD5117">
              <w:rPr>
                <w:sz w:val="20"/>
                <w:szCs w:val="20"/>
              </w:rPr>
              <w:t>Gross value added</w:t>
            </w:r>
          </w:p>
        </w:tc>
        <w:tc>
          <w:tcPr>
            <w:tcW w:w="3299" w:type="dxa"/>
          </w:tcPr>
          <w:p w14:paraId="743D8D96" w14:textId="366F1F1D" w:rsidR="0053217D" w:rsidRDefault="0053217D" w:rsidP="00342197">
            <w:pPr>
              <w:rPr>
                <w:sz w:val="20"/>
                <w:szCs w:val="20"/>
              </w:rPr>
            </w:pPr>
            <w:r w:rsidRPr="00FC4E2B">
              <w:rPr>
                <w:sz w:val="20"/>
                <w:szCs w:val="20"/>
              </w:rPr>
              <w:t xml:space="preserve">Calculating </w:t>
            </w:r>
            <w:r>
              <w:rPr>
                <w:sz w:val="20"/>
                <w:szCs w:val="20"/>
              </w:rPr>
              <w:t>gross value added (</w:t>
            </w:r>
            <w:r w:rsidRPr="00FC4E2B">
              <w:rPr>
                <w:sz w:val="20"/>
                <w:szCs w:val="20"/>
              </w:rPr>
              <w:t>GVA</w:t>
            </w:r>
            <w:r>
              <w:rPr>
                <w:sz w:val="20"/>
                <w:szCs w:val="20"/>
              </w:rPr>
              <w:t>)</w:t>
            </w:r>
            <w:r w:rsidRPr="00FC4E2B">
              <w:rPr>
                <w:sz w:val="20"/>
                <w:szCs w:val="20"/>
              </w:rPr>
              <w:t xml:space="preserve"> provides insights into the economic value generated by</w:t>
            </w:r>
            <w:r>
              <w:rPr>
                <w:sz w:val="20"/>
                <w:szCs w:val="20"/>
              </w:rPr>
              <w:t xml:space="preserve"> a marine energy project to the overall economy</w:t>
            </w:r>
            <w:r w:rsidRPr="00FC4E2B">
              <w:rPr>
                <w:sz w:val="20"/>
                <w:szCs w:val="20"/>
              </w:rPr>
              <w:t>, excluding the impact of taxes and subsidies.</w:t>
            </w:r>
            <w:r>
              <w:rPr>
                <w:sz w:val="20"/>
                <w:szCs w:val="20"/>
              </w:rPr>
              <w:t xml:space="preserve"> The </w:t>
            </w:r>
            <w:hyperlink r:id="rId115" w:history="1">
              <w:r w:rsidRPr="000E79A6">
                <w:rPr>
                  <w:rStyle w:val="Hyperlink"/>
                  <w:sz w:val="20"/>
                  <w:szCs w:val="20"/>
                </w:rPr>
                <w:t>US Bureau of Economic</w:t>
              </w:r>
              <w:r>
                <w:rPr>
                  <w:rStyle w:val="Hyperlink"/>
                  <w:sz w:val="20"/>
                  <w:szCs w:val="20"/>
                </w:rPr>
                <w:t xml:space="preserve"> </w:t>
              </w:r>
              <w:r w:rsidRPr="000E79A6">
                <w:rPr>
                  <w:rStyle w:val="Hyperlink"/>
                  <w:sz w:val="20"/>
                  <w:szCs w:val="20"/>
                </w:rPr>
                <w:t>Analys</w:t>
              </w:r>
              <w:r>
                <w:rPr>
                  <w:rStyle w:val="Hyperlink"/>
                </w:rPr>
                <w:t>i</w:t>
              </w:r>
              <w:r w:rsidRPr="000E79A6">
                <w:rPr>
                  <w:rStyle w:val="Hyperlink"/>
                  <w:sz w:val="20"/>
                  <w:szCs w:val="20"/>
                </w:rPr>
                <w:t>s</w:t>
              </w:r>
            </w:hyperlink>
            <w:r>
              <w:rPr>
                <w:sz w:val="20"/>
                <w:szCs w:val="20"/>
              </w:rPr>
              <w:t xml:space="preserve"> and the </w:t>
            </w:r>
            <w:hyperlink r:id="rId116" w:history="1">
              <w:r w:rsidRPr="00394D07">
                <w:rPr>
                  <w:rStyle w:val="Hyperlink"/>
                  <w:sz w:val="20"/>
                  <w:szCs w:val="20"/>
                </w:rPr>
                <w:t xml:space="preserve">UK Office of National </w:t>
              </w:r>
              <w:r w:rsidRPr="00394D07">
                <w:rPr>
                  <w:rStyle w:val="Hyperlink"/>
                  <w:sz w:val="20"/>
                  <w:szCs w:val="20"/>
                </w:rPr>
                <w:lastRenderedPageBreak/>
                <w:t>Statistics</w:t>
              </w:r>
            </w:hyperlink>
            <w:r>
              <w:rPr>
                <w:sz w:val="20"/>
                <w:szCs w:val="20"/>
              </w:rPr>
              <w:t xml:space="preserve"> both provide guidelines for calculating.</w:t>
            </w:r>
          </w:p>
        </w:tc>
        <w:tc>
          <w:tcPr>
            <w:tcW w:w="3475" w:type="dxa"/>
          </w:tcPr>
          <w:p w14:paraId="60097812" w14:textId="77777777" w:rsidR="0053217D" w:rsidRDefault="0053217D" w:rsidP="00342197">
            <w:pPr>
              <w:rPr>
                <w:sz w:val="20"/>
                <w:szCs w:val="20"/>
              </w:rPr>
            </w:pPr>
            <w:r>
              <w:rPr>
                <w:sz w:val="20"/>
                <w:szCs w:val="20"/>
              </w:rPr>
              <w:lastRenderedPageBreak/>
              <w:t>Units are in local currency (e.g., USD, EUR, etc.).</w:t>
            </w:r>
          </w:p>
          <w:p w14:paraId="665030E4" w14:textId="77777777" w:rsidR="0053217D" w:rsidRDefault="0053217D" w:rsidP="00342197">
            <w:pPr>
              <w:rPr>
                <w:sz w:val="20"/>
                <w:szCs w:val="20"/>
              </w:rPr>
            </w:pPr>
          </w:p>
          <w:p w14:paraId="786D9F16" w14:textId="2D707950" w:rsidR="0053217D" w:rsidRDefault="0053217D" w:rsidP="00342197">
            <w:pPr>
              <w:rPr>
                <w:sz w:val="20"/>
                <w:szCs w:val="20"/>
              </w:rPr>
            </w:pPr>
            <w:r>
              <w:rPr>
                <w:sz w:val="20"/>
                <w:szCs w:val="20"/>
              </w:rPr>
              <w:t xml:space="preserve">GVA is calculated for a particular marine energy project, though strategic level data will be needed for comparisons to other industries or </w:t>
            </w:r>
            <w:r>
              <w:rPr>
                <w:sz w:val="20"/>
                <w:szCs w:val="20"/>
              </w:rPr>
              <w:lastRenderedPageBreak/>
              <w:t>calculating contributions to gross domestic product.</w:t>
            </w:r>
          </w:p>
        </w:tc>
        <w:tc>
          <w:tcPr>
            <w:tcW w:w="2796" w:type="dxa"/>
          </w:tcPr>
          <w:p w14:paraId="207D08E7" w14:textId="77777777" w:rsidR="0053217D" w:rsidRDefault="0053217D" w:rsidP="00342197"/>
        </w:tc>
        <w:tc>
          <w:tcPr>
            <w:tcW w:w="2828" w:type="dxa"/>
            <w:gridSpan w:val="2"/>
          </w:tcPr>
          <w:p w14:paraId="77CB4DC5" w14:textId="77777777" w:rsidR="0053217D" w:rsidRDefault="0053217D" w:rsidP="00342197"/>
        </w:tc>
      </w:tr>
      <w:tr w:rsidR="002C7362" w14:paraId="330B23DA" w14:textId="77777777" w:rsidTr="00342197">
        <w:trPr>
          <w:cantSplit/>
          <w:trHeight w:val="432"/>
        </w:trPr>
        <w:tc>
          <w:tcPr>
            <w:tcW w:w="437" w:type="dxa"/>
            <w:vMerge/>
            <w:textDirection w:val="btLr"/>
          </w:tcPr>
          <w:p w14:paraId="5DB3386A" w14:textId="77777777" w:rsidR="0053217D" w:rsidRDefault="0053217D" w:rsidP="00342197">
            <w:pPr>
              <w:ind w:left="113" w:right="113"/>
              <w:jc w:val="center"/>
            </w:pPr>
          </w:p>
        </w:tc>
        <w:tc>
          <w:tcPr>
            <w:tcW w:w="1662" w:type="dxa"/>
          </w:tcPr>
          <w:p w14:paraId="3F882668" w14:textId="3485C454" w:rsidR="0053217D" w:rsidRPr="00AD5117" w:rsidRDefault="0053217D" w:rsidP="00342197">
            <w:pPr>
              <w:rPr>
                <w:sz w:val="20"/>
                <w:szCs w:val="20"/>
              </w:rPr>
            </w:pPr>
            <w:r w:rsidRPr="00AD5117">
              <w:rPr>
                <w:sz w:val="20"/>
                <w:szCs w:val="20"/>
              </w:rPr>
              <w:t>LCOE</w:t>
            </w:r>
          </w:p>
        </w:tc>
        <w:tc>
          <w:tcPr>
            <w:tcW w:w="3299" w:type="dxa"/>
          </w:tcPr>
          <w:p w14:paraId="65362CD6" w14:textId="0AC9A1A9" w:rsidR="0053217D" w:rsidRDefault="0053217D" w:rsidP="00342197">
            <w:pPr>
              <w:rPr>
                <w:sz w:val="20"/>
                <w:szCs w:val="20"/>
              </w:rPr>
            </w:pPr>
            <w:r>
              <w:rPr>
                <w:sz w:val="20"/>
                <w:szCs w:val="20"/>
              </w:rPr>
              <w:t xml:space="preserve">Levelized Cost of Energy (LCOE) can be calculated by dividing the cost of a project over its lifetime by the total quantity of electricity generated (each over the lifetime of the project or a defined period of performance. Simple and complex tools exist to calculate LCOE (e.g., </w:t>
            </w:r>
            <w:hyperlink r:id="rId117" w:history="1">
              <w:r w:rsidRPr="00AB25AC">
                <w:rPr>
                  <w:rStyle w:val="Hyperlink"/>
                  <w:sz w:val="20"/>
                  <w:szCs w:val="20"/>
                </w:rPr>
                <w:t>NREL’s</w:t>
              </w:r>
              <w:r>
                <w:rPr>
                  <w:rStyle w:val="Hyperlink"/>
                  <w:sz w:val="20"/>
                  <w:szCs w:val="20"/>
                </w:rPr>
                <w:t xml:space="preserve"> </w:t>
              </w:r>
              <w:r w:rsidRPr="00AB25AC">
                <w:rPr>
                  <w:rStyle w:val="Hyperlink"/>
                  <w:sz w:val="20"/>
                  <w:szCs w:val="20"/>
                </w:rPr>
                <w:t>LCOE</w:t>
              </w:r>
            </w:hyperlink>
            <w:r>
              <w:rPr>
                <w:sz w:val="20"/>
                <w:szCs w:val="20"/>
              </w:rPr>
              <w:t xml:space="preserve">, </w:t>
            </w:r>
            <w:hyperlink r:id="rId118" w:history="1">
              <w:r w:rsidRPr="008E3ACC">
                <w:rPr>
                  <w:rStyle w:val="Hyperlink"/>
                  <w:sz w:val="20"/>
                  <w:szCs w:val="20"/>
                </w:rPr>
                <w:t>SLOPE Data Viewer</w:t>
              </w:r>
            </w:hyperlink>
            <w:r>
              <w:rPr>
                <w:sz w:val="20"/>
                <w:szCs w:val="20"/>
              </w:rPr>
              <w:t xml:space="preserve">, </w:t>
            </w:r>
            <w:hyperlink r:id="rId119" w:history="1">
              <w:proofErr w:type="spellStart"/>
              <w:r w:rsidRPr="008E3ACC">
                <w:rPr>
                  <w:rStyle w:val="Hyperlink"/>
                  <w:sz w:val="20"/>
                  <w:szCs w:val="20"/>
                </w:rPr>
                <w:t>DTOcean</w:t>
              </w:r>
              <w:proofErr w:type="spellEnd"/>
            </w:hyperlink>
            <w:r>
              <w:rPr>
                <w:sz w:val="20"/>
                <w:szCs w:val="20"/>
              </w:rPr>
              <w:t>).</w:t>
            </w:r>
          </w:p>
        </w:tc>
        <w:tc>
          <w:tcPr>
            <w:tcW w:w="3475" w:type="dxa"/>
          </w:tcPr>
          <w:p w14:paraId="744B8D62" w14:textId="77777777" w:rsidR="0053217D" w:rsidRDefault="0053217D" w:rsidP="00342197">
            <w:pPr>
              <w:rPr>
                <w:sz w:val="20"/>
                <w:szCs w:val="20"/>
              </w:rPr>
            </w:pPr>
            <w:r>
              <w:rPr>
                <w:sz w:val="20"/>
                <w:szCs w:val="20"/>
              </w:rPr>
              <w:t>Units are in local currency (e.g., USD or EUR) /kWh.</w:t>
            </w:r>
          </w:p>
          <w:p w14:paraId="117BE343" w14:textId="77777777" w:rsidR="0053217D" w:rsidRDefault="0053217D" w:rsidP="00342197">
            <w:pPr>
              <w:rPr>
                <w:sz w:val="20"/>
                <w:szCs w:val="20"/>
              </w:rPr>
            </w:pPr>
          </w:p>
          <w:p w14:paraId="6A62EB66" w14:textId="58CA4227" w:rsidR="0053217D" w:rsidRPr="00E54352" w:rsidRDefault="0053217D" w:rsidP="00342197">
            <w:pPr>
              <w:rPr>
                <w:sz w:val="20"/>
                <w:szCs w:val="20"/>
              </w:rPr>
            </w:pPr>
            <w:r>
              <w:rPr>
                <w:sz w:val="20"/>
                <w:szCs w:val="20"/>
              </w:rPr>
              <w:t>LCOE is calculated for a particular marine energy project.</w:t>
            </w:r>
          </w:p>
        </w:tc>
        <w:sdt>
          <w:sdtPr>
            <w:id w:val="-82001446"/>
            <w:placeholder>
              <w:docPart w:val="A7A9732534E14FBA80B25ACCC413A332"/>
            </w:placeholder>
            <w:showingPlcHdr/>
          </w:sdtPr>
          <w:sdtContent>
            <w:tc>
              <w:tcPr>
                <w:tcW w:w="2796" w:type="dxa"/>
              </w:tcPr>
              <w:p w14:paraId="6FEDAA34" w14:textId="6258B093" w:rsidR="0053217D" w:rsidRDefault="0053217D" w:rsidP="00342197">
                <w:pPr>
                  <w:rPr>
                    <w:sz w:val="20"/>
                    <w:szCs w:val="20"/>
                  </w:rPr>
                </w:pPr>
                <w:r w:rsidRPr="009D3A00">
                  <w:rPr>
                    <w:rStyle w:val="PlaceholderText"/>
                  </w:rPr>
                  <w:t>Click or tap here to enter text.</w:t>
                </w:r>
              </w:p>
            </w:tc>
          </w:sdtContent>
        </w:sdt>
        <w:sdt>
          <w:sdtPr>
            <w:id w:val="-600799276"/>
            <w:placeholder>
              <w:docPart w:val="7AAA11632B434F36AC2F8B0BDD49F75F"/>
            </w:placeholder>
            <w:showingPlcHdr/>
          </w:sdtPr>
          <w:sdtContent>
            <w:tc>
              <w:tcPr>
                <w:tcW w:w="2828" w:type="dxa"/>
                <w:gridSpan w:val="2"/>
              </w:tcPr>
              <w:p w14:paraId="0BA77A4A" w14:textId="0B48CA9F" w:rsidR="0053217D" w:rsidRDefault="0053217D" w:rsidP="00342197">
                <w:pPr>
                  <w:rPr>
                    <w:sz w:val="20"/>
                    <w:szCs w:val="20"/>
                  </w:rPr>
                </w:pPr>
                <w:r w:rsidRPr="009D3A00">
                  <w:rPr>
                    <w:rStyle w:val="PlaceholderText"/>
                  </w:rPr>
                  <w:t>Click or tap here to enter text.</w:t>
                </w:r>
              </w:p>
            </w:tc>
          </w:sdtContent>
        </w:sdt>
      </w:tr>
      <w:tr w:rsidR="002C7362" w14:paraId="575BC615" w14:textId="77777777" w:rsidTr="00342197">
        <w:trPr>
          <w:cantSplit/>
          <w:trHeight w:val="432"/>
        </w:trPr>
        <w:tc>
          <w:tcPr>
            <w:tcW w:w="437" w:type="dxa"/>
            <w:vMerge/>
            <w:textDirection w:val="btLr"/>
          </w:tcPr>
          <w:p w14:paraId="43A303C0" w14:textId="77777777" w:rsidR="0053217D" w:rsidRDefault="0053217D" w:rsidP="00342197">
            <w:pPr>
              <w:ind w:left="113" w:right="113"/>
              <w:jc w:val="center"/>
            </w:pPr>
          </w:p>
        </w:tc>
        <w:tc>
          <w:tcPr>
            <w:tcW w:w="1662" w:type="dxa"/>
          </w:tcPr>
          <w:p w14:paraId="5FD3ABF3" w14:textId="5CC4C1CC" w:rsidR="0053217D" w:rsidRPr="00AD5117" w:rsidRDefault="0053217D" w:rsidP="00342197">
            <w:pPr>
              <w:rPr>
                <w:sz w:val="20"/>
                <w:szCs w:val="20"/>
              </w:rPr>
            </w:pPr>
            <w:r w:rsidRPr="00AD5117">
              <w:rPr>
                <w:sz w:val="20"/>
                <w:szCs w:val="20"/>
              </w:rPr>
              <w:t>Navigation</w:t>
            </w:r>
          </w:p>
        </w:tc>
        <w:tc>
          <w:tcPr>
            <w:tcW w:w="3299" w:type="dxa"/>
          </w:tcPr>
          <w:p w14:paraId="567862E4" w14:textId="034B9C22" w:rsidR="0053217D" w:rsidRDefault="0053217D" w:rsidP="00342197">
            <w:pPr>
              <w:rPr>
                <w:sz w:val="20"/>
                <w:szCs w:val="20"/>
              </w:rPr>
            </w:pPr>
            <w:r w:rsidRPr="00A01831">
              <w:rPr>
                <w:sz w:val="20"/>
                <w:szCs w:val="20"/>
              </w:rPr>
              <w:t xml:space="preserve">Existing navigation routes that present spatial conflicts for </w:t>
            </w:r>
            <w:r>
              <w:rPr>
                <w:sz w:val="20"/>
                <w:szCs w:val="20"/>
              </w:rPr>
              <w:t>marine energy</w:t>
            </w:r>
            <w:r w:rsidRPr="00A01831">
              <w:rPr>
                <w:sz w:val="20"/>
                <w:szCs w:val="20"/>
              </w:rPr>
              <w:t xml:space="preserve"> (deployment or operations) can be identified using a variety of resources based on the location, such as </w:t>
            </w:r>
            <w:hyperlink r:id="rId120" w:history="1">
              <w:proofErr w:type="spellStart"/>
              <w:r w:rsidRPr="00A01831">
                <w:rPr>
                  <w:rStyle w:val="Hyperlink"/>
                  <w:sz w:val="20"/>
                  <w:szCs w:val="20"/>
                </w:rPr>
                <w:t>Kpler’s</w:t>
              </w:r>
              <w:proofErr w:type="spellEnd"/>
              <w:r w:rsidRPr="00A01831">
                <w:rPr>
                  <w:rStyle w:val="Hyperlink"/>
                  <w:sz w:val="20"/>
                  <w:szCs w:val="20"/>
                </w:rPr>
                <w:t xml:space="preserve"> Marine Traffic</w:t>
              </w:r>
            </w:hyperlink>
            <w:r w:rsidRPr="00A01831">
              <w:rPr>
                <w:sz w:val="20"/>
                <w:szCs w:val="20"/>
              </w:rPr>
              <w:t xml:space="preserve">. A GIS or other spatial tools are used to identify areas of overlap or navigation risk (e.g., </w:t>
            </w:r>
            <w:hyperlink r:id="rId121" w:history="1">
              <w:r w:rsidRPr="00A01831">
                <w:rPr>
                  <w:rStyle w:val="Hyperlink"/>
                  <w:sz w:val="20"/>
                  <w:szCs w:val="20"/>
                </w:rPr>
                <w:t xml:space="preserve">Rawson </w:t>
              </w:r>
              <w:r>
                <w:rPr>
                  <w:rStyle w:val="Hyperlink"/>
                  <w:sz w:val="20"/>
                  <w:szCs w:val="20"/>
                </w:rPr>
                <w:t>and</w:t>
              </w:r>
              <w:r w:rsidRPr="00A01831">
                <w:rPr>
                  <w:rStyle w:val="Hyperlink"/>
                  <w:sz w:val="20"/>
                  <w:szCs w:val="20"/>
                </w:rPr>
                <w:t xml:space="preserve"> Brito 2022</w:t>
              </w:r>
            </w:hyperlink>
            <w:r w:rsidRPr="00A01831">
              <w:rPr>
                <w:sz w:val="20"/>
                <w:szCs w:val="20"/>
              </w:rPr>
              <w:t>).</w:t>
            </w:r>
          </w:p>
        </w:tc>
        <w:tc>
          <w:tcPr>
            <w:tcW w:w="3475" w:type="dxa"/>
          </w:tcPr>
          <w:p w14:paraId="06B182D8" w14:textId="77777777" w:rsidR="0053217D" w:rsidRPr="00BB4CEF" w:rsidRDefault="0053217D" w:rsidP="00342197">
            <w:pPr>
              <w:rPr>
                <w:sz w:val="20"/>
                <w:szCs w:val="20"/>
              </w:rPr>
            </w:pPr>
            <w:r w:rsidRPr="00BB4CEF">
              <w:rPr>
                <w:sz w:val="20"/>
                <w:szCs w:val="20"/>
              </w:rPr>
              <w:t>Typically</w:t>
            </w:r>
            <w:r>
              <w:rPr>
                <w:sz w:val="20"/>
                <w:szCs w:val="20"/>
              </w:rPr>
              <w:t>,</w:t>
            </w:r>
            <w:r w:rsidRPr="00BB4CEF">
              <w:rPr>
                <w:sz w:val="20"/>
                <w:szCs w:val="20"/>
              </w:rPr>
              <w:t xml:space="preserve"> available in map formats</w:t>
            </w:r>
            <w:r>
              <w:rPr>
                <w:sz w:val="20"/>
                <w:szCs w:val="20"/>
              </w:rPr>
              <w:t xml:space="preserve"> or vessel tracks</w:t>
            </w:r>
            <w:r w:rsidRPr="00BB4CEF">
              <w:rPr>
                <w:sz w:val="20"/>
                <w:szCs w:val="20"/>
              </w:rPr>
              <w:t xml:space="preserve">. </w:t>
            </w:r>
          </w:p>
          <w:p w14:paraId="62F55EAD" w14:textId="77777777" w:rsidR="0053217D" w:rsidRPr="00BB4CEF" w:rsidRDefault="0053217D" w:rsidP="00342197">
            <w:pPr>
              <w:rPr>
                <w:sz w:val="20"/>
                <w:szCs w:val="20"/>
              </w:rPr>
            </w:pPr>
          </w:p>
          <w:p w14:paraId="6376A7F5" w14:textId="7A3E0B3F" w:rsidR="0053217D" w:rsidRPr="00E54352" w:rsidRDefault="0053217D" w:rsidP="00342197">
            <w:pPr>
              <w:rPr>
                <w:sz w:val="20"/>
                <w:szCs w:val="20"/>
              </w:rPr>
            </w:pPr>
            <w:r w:rsidRPr="00BB4CEF">
              <w:rPr>
                <w:sz w:val="20"/>
                <w:szCs w:val="20"/>
              </w:rPr>
              <w:t>Navigation data is often collected and provided at a strategic level, though additional information gathering may be needed at the project level to predict effects and plan appropriately.</w:t>
            </w:r>
          </w:p>
        </w:tc>
        <w:sdt>
          <w:sdtPr>
            <w:id w:val="-1594082473"/>
            <w:placeholder>
              <w:docPart w:val="4742F18DD2D643D6953342ECE00F2630"/>
            </w:placeholder>
            <w:showingPlcHdr/>
          </w:sdtPr>
          <w:sdtContent>
            <w:tc>
              <w:tcPr>
                <w:tcW w:w="2796" w:type="dxa"/>
              </w:tcPr>
              <w:p w14:paraId="5A1647C1" w14:textId="5AAC3B8D" w:rsidR="0053217D" w:rsidRDefault="0053217D" w:rsidP="00342197">
                <w:pPr>
                  <w:rPr>
                    <w:sz w:val="20"/>
                    <w:szCs w:val="20"/>
                  </w:rPr>
                </w:pPr>
                <w:r w:rsidRPr="009D3A00">
                  <w:rPr>
                    <w:rStyle w:val="PlaceholderText"/>
                  </w:rPr>
                  <w:t>Click or tap here to enter text.</w:t>
                </w:r>
              </w:p>
            </w:tc>
          </w:sdtContent>
        </w:sdt>
        <w:sdt>
          <w:sdtPr>
            <w:id w:val="-419482634"/>
            <w:placeholder>
              <w:docPart w:val="925243D246F7461C846709727DB00E0B"/>
            </w:placeholder>
            <w:showingPlcHdr/>
          </w:sdtPr>
          <w:sdtContent>
            <w:tc>
              <w:tcPr>
                <w:tcW w:w="2828" w:type="dxa"/>
                <w:gridSpan w:val="2"/>
              </w:tcPr>
              <w:p w14:paraId="23CBAA94" w14:textId="03578178" w:rsidR="0053217D" w:rsidRDefault="0053217D" w:rsidP="00342197">
                <w:pPr>
                  <w:rPr>
                    <w:sz w:val="20"/>
                    <w:szCs w:val="20"/>
                  </w:rPr>
                </w:pPr>
                <w:r w:rsidRPr="009D3A00">
                  <w:rPr>
                    <w:rStyle w:val="PlaceholderText"/>
                  </w:rPr>
                  <w:t>Click or tap here to enter text.</w:t>
                </w:r>
              </w:p>
            </w:tc>
          </w:sdtContent>
        </w:sdt>
      </w:tr>
      <w:tr w:rsidR="002C7362" w14:paraId="390EDF97" w14:textId="77777777" w:rsidTr="00342197">
        <w:trPr>
          <w:cantSplit/>
          <w:trHeight w:val="432"/>
        </w:trPr>
        <w:tc>
          <w:tcPr>
            <w:tcW w:w="437" w:type="dxa"/>
            <w:vMerge/>
            <w:textDirection w:val="btLr"/>
          </w:tcPr>
          <w:p w14:paraId="3005BF7D" w14:textId="77777777" w:rsidR="0053217D" w:rsidRDefault="0053217D" w:rsidP="00342197">
            <w:pPr>
              <w:ind w:left="113" w:right="113"/>
              <w:jc w:val="center"/>
            </w:pPr>
          </w:p>
        </w:tc>
        <w:tc>
          <w:tcPr>
            <w:tcW w:w="1662" w:type="dxa"/>
            <w:tcBorders>
              <w:bottom w:val="single" w:sz="4" w:space="0" w:color="auto"/>
            </w:tcBorders>
          </w:tcPr>
          <w:p w14:paraId="678FF999" w14:textId="3C4E0397" w:rsidR="0053217D" w:rsidRPr="00AD5117" w:rsidRDefault="0053217D" w:rsidP="00342197">
            <w:pPr>
              <w:rPr>
                <w:sz w:val="20"/>
                <w:szCs w:val="20"/>
              </w:rPr>
            </w:pPr>
            <w:r w:rsidRPr="00AD5117">
              <w:rPr>
                <w:sz w:val="20"/>
                <w:szCs w:val="20"/>
              </w:rPr>
              <w:t>Tourism</w:t>
            </w:r>
          </w:p>
        </w:tc>
        <w:tc>
          <w:tcPr>
            <w:tcW w:w="3299" w:type="dxa"/>
            <w:tcBorders>
              <w:bottom w:val="single" w:sz="4" w:space="0" w:color="auto"/>
            </w:tcBorders>
          </w:tcPr>
          <w:p w14:paraId="19673E99" w14:textId="5F31F899" w:rsidR="0053217D" w:rsidRPr="00ED0C24" w:rsidRDefault="0053217D" w:rsidP="00342197">
            <w:pPr>
              <w:rPr>
                <w:color w:val="FF0000"/>
                <w:sz w:val="20"/>
                <w:szCs w:val="20"/>
              </w:rPr>
            </w:pPr>
            <w:r w:rsidRPr="00B94E73">
              <w:rPr>
                <w:sz w:val="20"/>
                <w:szCs w:val="20"/>
              </w:rPr>
              <w:t xml:space="preserve">Tourism impacts can be assessed using Tourism </w:t>
            </w:r>
            <w:r>
              <w:rPr>
                <w:sz w:val="20"/>
                <w:szCs w:val="20"/>
              </w:rPr>
              <w:t>and</w:t>
            </w:r>
            <w:r w:rsidRPr="00B94E73">
              <w:rPr>
                <w:sz w:val="20"/>
                <w:szCs w:val="20"/>
              </w:rPr>
              <w:t xml:space="preserve"> Recreation Impact Assessments (</w:t>
            </w:r>
            <w:proofErr w:type="spellStart"/>
            <w:r>
              <w:fldChar w:fldCharType="begin"/>
            </w:r>
            <w:r>
              <w:instrText>HYPERLINK "https://doi.org/10.1016/j.tmp.2018.09.007"</w:instrText>
            </w:r>
            <w:r>
              <w:fldChar w:fldCharType="separate"/>
            </w:r>
            <w:r w:rsidRPr="00B94E73">
              <w:rPr>
                <w:rStyle w:val="Hyperlink"/>
                <w:sz w:val="20"/>
                <w:szCs w:val="20"/>
              </w:rPr>
              <w:t>Canteiro</w:t>
            </w:r>
            <w:proofErr w:type="spellEnd"/>
            <w:r w:rsidRPr="00B94E73">
              <w:rPr>
                <w:rStyle w:val="Hyperlink"/>
                <w:sz w:val="20"/>
                <w:szCs w:val="20"/>
              </w:rPr>
              <w:t xml:space="preserve"> et al. 2018</w:t>
            </w:r>
            <w:r>
              <w:fldChar w:fldCharType="end"/>
            </w:r>
            <w:r>
              <w:rPr>
                <w:sz w:val="20"/>
                <w:szCs w:val="20"/>
              </w:rPr>
              <w:t xml:space="preserve">, </w:t>
            </w:r>
            <w:hyperlink r:id="rId122" w:history="1">
              <w:r w:rsidRPr="00AC43AC">
                <w:rPr>
                  <w:rStyle w:val="Hyperlink"/>
                  <w:sz w:val="20"/>
                  <w:szCs w:val="20"/>
                </w:rPr>
                <w:t>Machado et al. 2023</w:t>
              </w:r>
            </w:hyperlink>
            <w:r w:rsidRPr="00B94E73">
              <w:rPr>
                <w:sz w:val="20"/>
                <w:szCs w:val="20"/>
              </w:rPr>
              <w:t xml:space="preserve">) that typically leverage participatory mapping and interviews with key stakeholders to understand and model anticipated impacts. </w:t>
            </w:r>
            <w:r>
              <w:rPr>
                <w:sz w:val="20"/>
                <w:szCs w:val="20"/>
              </w:rPr>
              <w:t>Indicators are often used to assess sustainability (</w:t>
            </w:r>
            <w:hyperlink r:id="rId123" w:history="1">
              <w:r w:rsidRPr="00CD222B">
                <w:rPr>
                  <w:rStyle w:val="Hyperlink"/>
                  <w:sz w:val="20"/>
                  <w:szCs w:val="20"/>
                </w:rPr>
                <w:t>Lozano-Oyola et al. 2012</w:t>
              </w:r>
            </w:hyperlink>
            <w:r>
              <w:rPr>
                <w:sz w:val="20"/>
                <w:szCs w:val="20"/>
              </w:rPr>
              <w:t xml:space="preserve">, </w:t>
            </w:r>
            <w:hyperlink r:id="rId124" w:history="1">
              <w:proofErr w:type="spellStart"/>
              <w:r w:rsidRPr="00B7747A">
                <w:rPr>
                  <w:rStyle w:val="Hyperlink"/>
                  <w:sz w:val="20"/>
                  <w:szCs w:val="20"/>
                </w:rPr>
                <w:t>Rasoolimanesh</w:t>
              </w:r>
              <w:proofErr w:type="spellEnd"/>
              <w:r w:rsidRPr="00B7747A">
                <w:rPr>
                  <w:rStyle w:val="Hyperlink"/>
                  <w:sz w:val="20"/>
                  <w:szCs w:val="20"/>
                </w:rPr>
                <w:t xml:space="preserve"> et al. 2020</w:t>
              </w:r>
            </w:hyperlink>
            <w:r>
              <w:rPr>
                <w:sz w:val="20"/>
                <w:szCs w:val="20"/>
              </w:rPr>
              <w:t xml:space="preserve">).  </w:t>
            </w:r>
            <w:r w:rsidRPr="00B94E73">
              <w:rPr>
                <w:sz w:val="20"/>
                <w:szCs w:val="20"/>
              </w:rPr>
              <w:t>Additional sources of tourism data can include crowd sourced photographs (Sessions et al. 2016), big data (</w:t>
            </w:r>
            <w:proofErr w:type="spellStart"/>
            <w:r>
              <w:fldChar w:fldCharType="begin"/>
            </w:r>
            <w:r>
              <w:instrText>HYPERLINK "https://doi.org/10.3390/su12187470"</w:instrText>
            </w:r>
            <w:r>
              <w:fldChar w:fldCharType="separate"/>
            </w:r>
            <w:r w:rsidRPr="00F76045">
              <w:rPr>
                <w:rStyle w:val="Hyperlink"/>
                <w:sz w:val="20"/>
                <w:szCs w:val="20"/>
              </w:rPr>
              <w:t>Kalvet</w:t>
            </w:r>
            <w:proofErr w:type="spellEnd"/>
            <w:r w:rsidRPr="00F76045">
              <w:rPr>
                <w:rStyle w:val="Hyperlink"/>
                <w:sz w:val="20"/>
                <w:szCs w:val="20"/>
              </w:rPr>
              <w:t xml:space="preserve"> et al. 2020</w:t>
            </w:r>
            <w:r>
              <w:fldChar w:fldCharType="end"/>
            </w:r>
            <w:r w:rsidRPr="00B94E73">
              <w:rPr>
                <w:sz w:val="20"/>
                <w:szCs w:val="20"/>
              </w:rPr>
              <w:t>), or on-site surveys (</w:t>
            </w:r>
            <w:hyperlink r:id="rId125" w:history="1">
              <w:r w:rsidRPr="00FA2A50">
                <w:rPr>
                  <w:rStyle w:val="Hyperlink"/>
                  <w:sz w:val="20"/>
                  <w:szCs w:val="20"/>
                </w:rPr>
                <w:t>Riddington 2009</w:t>
              </w:r>
            </w:hyperlink>
            <w:r w:rsidRPr="00B94E73">
              <w:rPr>
                <w:sz w:val="20"/>
                <w:szCs w:val="20"/>
              </w:rPr>
              <w:t>).</w:t>
            </w:r>
          </w:p>
        </w:tc>
        <w:tc>
          <w:tcPr>
            <w:tcW w:w="3475" w:type="dxa"/>
            <w:tcBorders>
              <w:bottom w:val="single" w:sz="4" w:space="0" w:color="auto"/>
            </w:tcBorders>
          </w:tcPr>
          <w:p w14:paraId="7DCAFB96" w14:textId="01FAF4E9" w:rsidR="0053217D" w:rsidRPr="004C5DB8" w:rsidRDefault="0053217D" w:rsidP="00342197">
            <w:pPr>
              <w:rPr>
                <w:sz w:val="20"/>
                <w:szCs w:val="20"/>
              </w:rPr>
            </w:pPr>
            <w:r w:rsidRPr="004C5DB8">
              <w:rPr>
                <w:sz w:val="20"/>
                <w:szCs w:val="20"/>
              </w:rPr>
              <w:t>Typically reported in terms of additional revenue generated.</w:t>
            </w:r>
          </w:p>
          <w:p w14:paraId="207E7BDC" w14:textId="77777777" w:rsidR="0053217D" w:rsidRDefault="0053217D" w:rsidP="00342197">
            <w:pPr>
              <w:rPr>
                <w:color w:val="FF0000"/>
                <w:sz w:val="20"/>
                <w:szCs w:val="20"/>
              </w:rPr>
            </w:pPr>
          </w:p>
          <w:p w14:paraId="28D92928" w14:textId="5E627DAA" w:rsidR="0053217D" w:rsidRPr="00ED0C24" w:rsidRDefault="0053217D" w:rsidP="00342197">
            <w:pPr>
              <w:rPr>
                <w:color w:val="FF0000"/>
                <w:sz w:val="20"/>
                <w:szCs w:val="20"/>
              </w:rPr>
            </w:pPr>
            <w:r>
              <w:rPr>
                <w:sz w:val="20"/>
                <w:szCs w:val="20"/>
              </w:rPr>
              <w:t>Tourism data is often collected at a strategic level, though additional information gathering may be needed at the project level to predict effects and plan appropriately.</w:t>
            </w:r>
          </w:p>
        </w:tc>
        <w:tc>
          <w:tcPr>
            <w:tcW w:w="2796" w:type="dxa"/>
            <w:tcBorders>
              <w:bottom w:val="single" w:sz="4" w:space="0" w:color="auto"/>
            </w:tcBorders>
          </w:tcPr>
          <w:p w14:paraId="424D5729" w14:textId="77777777" w:rsidR="0053217D" w:rsidRPr="003F68FA" w:rsidRDefault="0053217D" w:rsidP="00342197">
            <w:pPr>
              <w:rPr>
                <w:sz w:val="20"/>
                <w:szCs w:val="20"/>
              </w:rPr>
            </w:pPr>
          </w:p>
        </w:tc>
        <w:tc>
          <w:tcPr>
            <w:tcW w:w="2828" w:type="dxa"/>
            <w:gridSpan w:val="2"/>
            <w:tcBorders>
              <w:bottom w:val="single" w:sz="4" w:space="0" w:color="auto"/>
            </w:tcBorders>
          </w:tcPr>
          <w:p w14:paraId="2E0CB880" w14:textId="7BDC0233" w:rsidR="0053217D" w:rsidRPr="003F68FA" w:rsidRDefault="0053217D" w:rsidP="00342197">
            <w:pPr>
              <w:rPr>
                <w:sz w:val="20"/>
                <w:szCs w:val="20"/>
              </w:rPr>
            </w:pPr>
          </w:p>
        </w:tc>
      </w:tr>
    </w:tbl>
    <w:p w14:paraId="199E1F8D" w14:textId="18BE8D3E" w:rsidR="005F54F4" w:rsidRPr="001945E4" w:rsidRDefault="005F54F4" w:rsidP="008E3A84">
      <w:pPr>
        <w:rPr>
          <w:rFonts w:eastAsia="Times New Roman" w:cstheme="minorHAnsi"/>
        </w:rPr>
      </w:pPr>
    </w:p>
    <w:sectPr w:rsidR="005F54F4" w:rsidRPr="001945E4" w:rsidSect="00B47174">
      <w:pgSz w:w="15840" w:h="12240" w:orient="landscape"/>
      <w:pgMar w:top="1080" w:right="1440" w:bottom="10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cGrath, Jacob P" w:date="2025-05-12T14:58:00Z" w:initials="MJ">
    <w:p w14:paraId="7F2E7C2D" w14:textId="77777777" w:rsidR="0053217D" w:rsidRDefault="0053217D">
      <w:pPr>
        <w:pStyle w:val="CommentText"/>
      </w:pPr>
      <w:r>
        <w:rPr>
          <w:rStyle w:val="CommentReference"/>
        </w:rPr>
        <w:annotationRef/>
      </w:r>
      <w:r w:rsidRPr="2AA287B1">
        <w:t>Another potential link for fisheries indicators for OSW: https://www.sciencedirect.com/science/article/pii/S0308597X24000113#:~:text=The%20majority%20of%20research%20on,inform%20future%20data%20collection%20efforts.</w:t>
      </w:r>
    </w:p>
  </w:comment>
  <w:comment w:id="1" w:author="Rose, Debbie" w:date="2025-06-09T11:04:00Z" w:initials="DR">
    <w:p w14:paraId="355ECC6D" w14:textId="77777777" w:rsidR="0053217D" w:rsidRDefault="0053217D" w:rsidP="005C7581">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2E7C2D" w15:done="1"/>
  <w15:commentEx w15:paraId="355ECC6D" w15:paraIdParent="7F2E7C2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4F24CE" w16cex:dateUtc="2025-05-12T21:58:00Z"/>
  <w16cex:commentExtensible w16cex:durableId="184EB05A" w16cex:dateUtc="2025-06-09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2E7C2D" w16cid:durableId="344F24CE"/>
  <w16cid:commentId w16cid:paraId="355ECC6D" w16cid:durableId="184EB0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2233" w14:textId="77777777" w:rsidR="00C52842" w:rsidRDefault="00C52842" w:rsidP="00BD5B02">
      <w:pPr>
        <w:spacing w:after="0" w:line="240" w:lineRule="auto"/>
      </w:pPr>
      <w:r>
        <w:separator/>
      </w:r>
    </w:p>
  </w:endnote>
  <w:endnote w:type="continuationSeparator" w:id="0">
    <w:p w14:paraId="7E51650C" w14:textId="77777777" w:rsidR="00C52842" w:rsidRDefault="00C52842" w:rsidP="00BD5B02">
      <w:pPr>
        <w:spacing w:after="0" w:line="240" w:lineRule="auto"/>
      </w:pPr>
      <w:r>
        <w:continuationSeparator/>
      </w:r>
    </w:p>
  </w:endnote>
  <w:endnote w:type="continuationNotice" w:id="1">
    <w:p w14:paraId="40D6BF69" w14:textId="77777777" w:rsidR="00C52842" w:rsidRDefault="00C52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8319" w14:textId="77777777" w:rsidR="000E32C3" w:rsidRDefault="000E3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466214"/>
      <w:docPartObj>
        <w:docPartGallery w:val="Page Numbers (Bottom of Page)"/>
        <w:docPartUnique/>
      </w:docPartObj>
    </w:sdtPr>
    <w:sdtEndPr>
      <w:rPr>
        <w:noProof/>
      </w:rPr>
    </w:sdtEndPr>
    <w:sdtContent>
      <w:p w14:paraId="716B979C" w14:textId="67083263" w:rsidR="00447603" w:rsidRDefault="004476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B62074" w14:textId="77777777" w:rsidR="00447603" w:rsidRDefault="00447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BA5D" w14:textId="77777777" w:rsidR="000E32C3" w:rsidRDefault="000E3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2CD5" w14:textId="77777777" w:rsidR="00C52842" w:rsidRDefault="00C52842" w:rsidP="00BD5B02">
      <w:pPr>
        <w:spacing w:after="0" w:line="240" w:lineRule="auto"/>
      </w:pPr>
      <w:r>
        <w:separator/>
      </w:r>
    </w:p>
  </w:footnote>
  <w:footnote w:type="continuationSeparator" w:id="0">
    <w:p w14:paraId="780052F5" w14:textId="77777777" w:rsidR="00C52842" w:rsidRDefault="00C52842" w:rsidP="00BD5B02">
      <w:pPr>
        <w:spacing w:after="0" w:line="240" w:lineRule="auto"/>
      </w:pPr>
      <w:r>
        <w:continuationSeparator/>
      </w:r>
    </w:p>
  </w:footnote>
  <w:footnote w:type="continuationNotice" w:id="1">
    <w:p w14:paraId="7D5B3F8E" w14:textId="77777777" w:rsidR="00C52842" w:rsidRDefault="00C528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8735" w14:textId="77777777" w:rsidR="000E32C3" w:rsidRDefault="000E3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15A7" w14:textId="5B31CECA" w:rsidR="000E32C3" w:rsidRDefault="000E3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4FF7" w14:textId="77777777" w:rsidR="000E32C3" w:rsidRDefault="000E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1F5"/>
    <w:multiLevelType w:val="hybridMultilevel"/>
    <w:tmpl w:val="691A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87DA6"/>
    <w:multiLevelType w:val="hybridMultilevel"/>
    <w:tmpl w:val="5482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92AFD"/>
    <w:multiLevelType w:val="hybridMultilevel"/>
    <w:tmpl w:val="E4260468"/>
    <w:lvl w:ilvl="0" w:tplc="4E7C54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A6C70"/>
    <w:multiLevelType w:val="hybridMultilevel"/>
    <w:tmpl w:val="50E8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112E5"/>
    <w:multiLevelType w:val="hybridMultilevel"/>
    <w:tmpl w:val="3952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86616"/>
    <w:multiLevelType w:val="hybridMultilevel"/>
    <w:tmpl w:val="6C58E5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A96DFE"/>
    <w:multiLevelType w:val="hybridMultilevel"/>
    <w:tmpl w:val="EA9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706B5"/>
    <w:multiLevelType w:val="hybridMultilevel"/>
    <w:tmpl w:val="AFDE5538"/>
    <w:lvl w:ilvl="0" w:tplc="F4A277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8020C"/>
    <w:multiLevelType w:val="hybridMultilevel"/>
    <w:tmpl w:val="65A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E3A32"/>
    <w:multiLevelType w:val="hybridMultilevel"/>
    <w:tmpl w:val="CB86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955CD"/>
    <w:multiLevelType w:val="hybridMultilevel"/>
    <w:tmpl w:val="AC70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7A48BE"/>
    <w:multiLevelType w:val="hybridMultilevel"/>
    <w:tmpl w:val="622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C81A67"/>
    <w:multiLevelType w:val="hybridMultilevel"/>
    <w:tmpl w:val="0B54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C4249"/>
    <w:multiLevelType w:val="hybridMultilevel"/>
    <w:tmpl w:val="85660DCC"/>
    <w:lvl w:ilvl="0" w:tplc="BA0A9C9C">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868202">
    <w:abstractNumId w:val="7"/>
  </w:num>
  <w:num w:numId="2" w16cid:durableId="74518596">
    <w:abstractNumId w:val="6"/>
  </w:num>
  <w:num w:numId="3" w16cid:durableId="1538813453">
    <w:abstractNumId w:val="3"/>
  </w:num>
  <w:num w:numId="4" w16cid:durableId="711466899">
    <w:abstractNumId w:val="12"/>
  </w:num>
  <w:num w:numId="5" w16cid:durableId="642662142">
    <w:abstractNumId w:val="9"/>
  </w:num>
  <w:num w:numId="6" w16cid:durableId="1676959672">
    <w:abstractNumId w:val="10"/>
  </w:num>
  <w:num w:numId="7" w16cid:durableId="437256197">
    <w:abstractNumId w:val="11"/>
  </w:num>
  <w:num w:numId="8" w16cid:durableId="74058219">
    <w:abstractNumId w:val="1"/>
  </w:num>
  <w:num w:numId="9" w16cid:durableId="1921908882">
    <w:abstractNumId w:val="0"/>
  </w:num>
  <w:num w:numId="10" w16cid:durableId="241985000">
    <w:abstractNumId w:val="8"/>
  </w:num>
  <w:num w:numId="11" w16cid:durableId="2101561903">
    <w:abstractNumId w:val="5"/>
  </w:num>
  <w:num w:numId="12" w16cid:durableId="259604307">
    <w:abstractNumId w:val="2"/>
  </w:num>
  <w:num w:numId="13" w16cid:durableId="1423259268">
    <w:abstractNumId w:val="4"/>
  </w:num>
  <w:num w:numId="14" w16cid:durableId="9169869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Grath, Jacob P">
    <w15:presenceInfo w15:providerId="AD" w15:userId="S::jacob.mcgrath@pnnl.gov::9abc7a07-17c3-413b-a79c-e5aa1619f05c"/>
  </w15:person>
  <w15:person w15:author="Rose, Debbie">
    <w15:presenceInfo w15:providerId="AD" w15:userId="S::deborah.rose@pnnl.gov::7446da61-3dba-402f-b748-cf68f6229f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87"/>
    <w:rsid w:val="00000729"/>
    <w:rsid w:val="00003C8F"/>
    <w:rsid w:val="00003D76"/>
    <w:rsid w:val="00003FA1"/>
    <w:rsid w:val="00004E2C"/>
    <w:rsid w:val="00005DC8"/>
    <w:rsid w:val="000063C8"/>
    <w:rsid w:val="0000656A"/>
    <w:rsid w:val="00007A1E"/>
    <w:rsid w:val="0001072C"/>
    <w:rsid w:val="00011392"/>
    <w:rsid w:val="00013119"/>
    <w:rsid w:val="00013290"/>
    <w:rsid w:val="00013537"/>
    <w:rsid w:val="000147C5"/>
    <w:rsid w:val="0001488A"/>
    <w:rsid w:val="00014890"/>
    <w:rsid w:val="00014CE3"/>
    <w:rsid w:val="00015043"/>
    <w:rsid w:val="0001524C"/>
    <w:rsid w:val="00015483"/>
    <w:rsid w:val="00015D65"/>
    <w:rsid w:val="00015FE4"/>
    <w:rsid w:val="00017242"/>
    <w:rsid w:val="0002005B"/>
    <w:rsid w:val="000211BB"/>
    <w:rsid w:val="0002153B"/>
    <w:rsid w:val="000229D6"/>
    <w:rsid w:val="00025316"/>
    <w:rsid w:val="00025D82"/>
    <w:rsid w:val="0003202A"/>
    <w:rsid w:val="00033EE9"/>
    <w:rsid w:val="00034E0D"/>
    <w:rsid w:val="00035177"/>
    <w:rsid w:val="0003681C"/>
    <w:rsid w:val="00036A2D"/>
    <w:rsid w:val="00040CA3"/>
    <w:rsid w:val="00040E96"/>
    <w:rsid w:val="00044243"/>
    <w:rsid w:val="00044412"/>
    <w:rsid w:val="000465BC"/>
    <w:rsid w:val="00046B96"/>
    <w:rsid w:val="00051850"/>
    <w:rsid w:val="000519A0"/>
    <w:rsid w:val="00051A62"/>
    <w:rsid w:val="00051C00"/>
    <w:rsid w:val="000526D3"/>
    <w:rsid w:val="000536F1"/>
    <w:rsid w:val="000566AE"/>
    <w:rsid w:val="00056D81"/>
    <w:rsid w:val="000573F0"/>
    <w:rsid w:val="00057E73"/>
    <w:rsid w:val="00060925"/>
    <w:rsid w:val="000613DD"/>
    <w:rsid w:val="00062A0C"/>
    <w:rsid w:val="00063884"/>
    <w:rsid w:val="000638A9"/>
    <w:rsid w:val="00064729"/>
    <w:rsid w:val="000656C3"/>
    <w:rsid w:val="00066296"/>
    <w:rsid w:val="00066E42"/>
    <w:rsid w:val="00067A07"/>
    <w:rsid w:val="000702A2"/>
    <w:rsid w:val="0007071F"/>
    <w:rsid w:val="000717DC"/>
    <w:rsid w:val="00072442"/>
    <w:rsid w:val="00072B10"/>
    <w:rsid w:val="00074565"/>
    <w:rsid w:val="000747F9"/>
    <w:rsid w:val="000749C1"/>
    <w:rsid w:val="00075D42"/>
    <w:rsid w:val="00076634"/>
    <w:rsid w:val="000769A8"/>
    <w:rsid w:val="00077212"/>
    <w:rsid w:val="00077B7F"/>
    <w:rsid w:val="00080223"/>
    <w:rsid w:val="00080388"/>
    <w:rsid w:val="000809B7"/>
    <w:rsid w:val="00081682"/>
    <w:rsid w:val="00081D75"/>
    <w:rsid w:val="000833A2"/>
    <w:rsid w:val="00083ABE"/>
    <w:rsid w:val="00083D87"/>
    <w:rsid w:val="00083F70"/>
    <w:rsid w:val="000845A0"/>
    <w:rsid w:val="00084BB9"/>
    <w:rsid w:val="00085F19"/>
    <w:rsid w:val="00087B94"/>
    <w:rsid w:val="000904B7"/>
    <w:rsid w:val="00092CF2"/>
    <w:rsid w:val="00094B7E"/>
    <w:rsid w:val="00094FB8"/>
    <w:rsid w:val="00095AC9"/>
    <w:rsid w:val="00096165"/>
    <w:rsid w:val="00096915"/>
    <w:rsid w:val="00096A74"/>
    <w:rsid w:val="00096CAB"/>
    <w:rsid w:val="0009792B"/>
    <w:rsid w:val="000A0E30"/>
    <w:rsid w:val="000A0E93"/>
    <w:rsid w:val="000A0F80"/>
    <w:rsid w:val="000A1B24"/>
    <w:rsid w:val="000A24AC"/>
    <w:rsid w:val="000A3214"/>
    <w:rsid w:val="000A38FF"/>
    <w:rsid w:val="000A441A"/>
    <w:rsid w:val="000A4C4B"/>
    <w:rsid w:val="000A4F29"/>
    <w:rsid w:val="000A7C51"/>
    <w:rsid w:val="000A7DE8"/>
    <w:rsid w:val="000B07CF"/>
    <w:rsid w:val="000B1106"/>
    <w:rsid w:val="000B2E67"/>
    <w:rsid w:val="000B4477"/>
    <w:rsid w:val="000B4A47"/>
    <w:rsid w:val="000B5D0E"/>
    <w:rsid w:val="000B665C"/>
    <w:rsid w:val="000B7088"/>
    <w:rsid w:val="000B7FBA"/>
    <w:rsid w:val="000C0F1E"/>
    <w:rsid w:val="000C1801"/>
    <w:rsid w:val="000C30E9"/>
    <w:rsid w:val="000C3436"/>
    <w:rsid w:val="000C5B87"/>
    <w:rsid w:val="000C6704"/>
    <w:rsid w:val="000C74FF"/>
    <w:rsid w:val="000C75A8"/>
    <w:rsid w:val="000C7AED"/>
    <w:rsid w:val="000C7DC2"/>
    <w:rsid w:val="000D0238"/>
    <w:rsid w:val="000D1DB8"/>
    <w:rsid w:val="000D223C"/>
    <w:rsid w:val="000D291F"/>
    <w:rsid w:val="000D2ACC"/>
    <w:rsid w:val="000D2AF7"/>
    <w:rsid w:val="000D3B10"/>
    <w:rsid w:val="000D5265"/>
    <w:rsid w:val="000D681B"/>
    <w:rsid w:val="000D6FF0"/>
    <w:rsid w:val="000D7977"/>
    <w:rsid w:val="000D7A25"/>
    <w:rsid w:val="000D7C46"/>
    <w:rsid w:val="000E0C45"/>
    <w:rsid w:val="000E0E81"/>
    <w:rsid w:val="000E0FFB"/>
    <w:rsid w:val="000E12D8"/>
    <w:rsid w:val="000E1DBB"/>
    <w:rsid w:val="000E24B3"/>
    <w:rsid w:val="000E287B"/>
    <w:rsid w:val="000E2E7A"/>
    <w:rsid w:val="000E32C3"/>
    <w:rsid w:val="000E3562"/>
    <w:rsid w:val="000E377C"/>
    <w:rsid w:val="000E4371"/>
    <w:rsid w:val="000E4990"/>
    <w:rsid w:val="000E5D88"/>
    <w:rsid w:val="000E629A"/>
    <w:rsid w:val="000E78FB"/>
    <w:rsid w:val="000E79A6"/>
    <w:rsid w:val="000E7B70"/>
    <w:rsid w:val="000F05AF"/>
    <w:rsid w:val="000F110D"/>
    <w:rsid w:val="000F2BC1"/>
    <w:rsid w:val="000F352C"/>
    <w:rsid w:val="000F47AC"/>
    <w:rsid w:val="000F5422"/>
    <w:rsid w:val="000F623F"/>
    <w:rsid w:val="000F6DA0"/>
    <w:rsid w:val="000F7782"/>
    <w:rsid w:val="001006FC"/>
    <w:rsid w:val="00101B71"/>
    <w:rsid w:val="001038AB"/>
    <w:rsid w:val="00103D82"/>
    <w:rsid w:val="0010507B"/>
    <w:rsid w:val="001050B3"/>
    <w:rsid w:val="00105FCE"/>
    <w:rsid w:val="00106A85"/>
    <w:rsid w:val="0011030B"/>
    <w:rsid w:val="0011280A"/>
    <w:rsid w:val="00115D56"/>
    <w:rsid w:val="001162E8"/>
    <w:rsid w:val="001166BD"/>
    <w:rsid w:val="00116801"/>
    <w:rsid w:val="0012065C"/>
    <w:rsid w:val="00121016"/>
    <w:rsid w:val="0012196B"/>
    <w:rsid w:val="00121D29"/>
    <w:rsid w:val="00124DD7"/>
    <w:rsid w:val="00124F61"/>
    <w:rsid w:val="0012504D"/>
    <w:rsid w:val="00127540"/>
    <w:rsid w:val="001279A4"/>
    <w:rsid w:val="001279C3"/>
    <w:rsid w:val="00131060"/>
    <w:rsid w:val="00131624"/>
    <w:rsid w:val="00133D43"/>
    <w:rsid w:val="00134265"/>
    <w:rsid w:val="001344E0"/>
    <w:rsid w:val="00134F54"/>
    <w:rsid w:val="001355E4"/>
    <w:rsid w:val="00137AE2"/>
    <w:rsid w:val="001405A1"/>
    <w:rsid w:val="00140893"/>
    <w:rsid w:val="00140F74"/>
    <w:rsid w:val="00141025"/>
    <w:rsid w:val="00142004"/>
    <w:rsid w:val="001441B2"/>
    <w:rsid w:val="001463AE"/>
    <w:rsid w:val="001508D4"/>
    <w:rsid w:val="00151343"/>
    <w:rsid w:val="001523DC"/>
    <w:rsid w:val="001531DE"/>
    <w:rsid w:val="00153772"/>
    <w:rsid w:val="00156735"/>
    <w:rsid w:val="00156745"/>
    <w:rsid w:val="00162F48"/>
    <w:rsid w:val="00163494"/>
    <w:rsid w:val="001648A6"/>
    <w:rsid w:val="001649E6"/>
    <w:rsid w:val="00164B61"/>
    <w:rsid w:val="00164E72"/>
    <w:rsid w:val="00165A6F"/>
    <w:rsid w:val="00166676"/>
    <w:rsid w:val="00170F4D"/>
    <w:rsid w:val="00171D38"/>
    <w:rsid w:val="00171E03"/>
    <w:rsid w:val="00172010"/>
    <w:rsid w:val="00172F24"/>
    <w:rsid w:val="00174C4E"/>
    <w:rsid w:val="001753D6"/>
    <w:rsid w:val="001756CC"/>
    <w:rsid w:val="00177AAC"/>
    <w:rsid w:val="00180C05"/>
    <w:rsid w:val="00182A7D"/>
    <w:rsid w:val="00182D57"/>
    <w:rsid w:val="0018313B"/>
    <w:rsid w:val="00184231"/>
    <w:rsid w:val="00184A9C"/>
    <w:rsid w:val="00186594"/>
    <w:rsid w:val="00190595"/>
    <w:rsid w:val="00190E13"/>
    <w:rsid w:val="0019137B"/>
    <w:rsid w:val="00191F2F"/>
    <w:rsid w:val="001945E4"/>
    <w:rsid w:val="001946DD"/>
    <w:rsid w:val="00194ABB"/>
    <w:rsid w:val="00195495"/>
    <w:rsid w:val="00196158"/>
    <w:rsid w:val="00196DA9"/>
    <w:rsid w:val="001975B9"/>
    <w:rsid w:val="001A0C78"/>
    <w:rsid w:val="001A1184"/>
    <w:rsid w:val="001A1C31"/>
    <w:rsid w:val="001A3D60"/>
    <w:rsid w:val="001A47CF"/>
    <w:rsid w:val="001A5076"/>
    <w:rsid w:val="001A69E6"/>
    <w:rsid w:val="001A6AC8"/>
    <w:rsid w:val="001A717C"/>
    <w:rsid w:val="001A7853"/>
    <w:rsid w:val="001B1FBF"/>
    <w:rsid w:val="001B2367"/>
    <w:rsid w:val="001B2813"/>
    <w:rsid w:val="001B3D44"/>
    <w:rsid w:val="001B40F6"/>
    <w:rsid w:val="001B4299"/>
    <w:rsid w:val="001B4829"/>
    <w:rsid w:val="001B4DBC"/>
    <w:rsid w:val="001B7201"/>
    <w:rsid w:val="001B7AA4"/>
    <w:rsid w:val="001C0547"/>
    <w:rsid w:val="001C2A23"/>
    <w:rsid w:val="001C4905"/>
    <w:rsid w:val="001C4CA8"/>
    <w:rsid w:val="001C4E61"/>
    <w:rsid w:val="001C5E5E"/>
    <w:rsid w:val="001C5EB8"/>
    <w:rsid w:val="001C6226"/>
    <w:rsid w:val="001C6A68"/>
    <w:rsid w:val="001C6F88"/>
    <w:rsid w:val="001D06A8"/>
    <w:rsid w:val="001D12E2"/>
    <w:rsid w:val="001D1F50"/>
    <w:rsid w:val="001D2252"/>
    <w:rsid w:val="001D49FA"/>
    <w:rsid w:val="001D5360"/>
    <w:rsid w:val="001D60BC"/>
    <w:rsid w:val="001D707E"/>
    <w:rsid w:val="001E0356"/>
    <w:rsid w:val="001E12BE"/>
    <w:rsid w:val="001E13D4"/>
    <w:rsid w:val="001E1476"/>
    <w:rsid w:val="001E19EC"/>
    <w:rsid w:val="001E2772"/>
    <w:rsid w:val="001E30E9"/>
    <w:rsid w:val="001E58A9"/>
    <w:rsid w:val="001E5DF8"/>
    <w:rsid w:val="001E6560"/>
    <w:rsid w:val="001E6827"/>
    <w:rsid w:val="001E6B93"/>
    <w:rsid w:val="001E74ED"/>
    <w:rsid w:val="001F04FD"/>
    <w:rsid w:val="001F1652"/>
    <w:rsid w:val="001F1712"/>
    <w:rsid w:val="001F2A70"/>
    <w:rsid w:val="001F32A5"/>
    <w:rsid w:val="001F4002"/>
    <w:rsid w:val="001F420E"/>
    <w:rsid w:val="001F461D"/>
    <w:rsid w:val="001F5506"/>
    <w:rsid w:val="001F6BC3"/>
    <w:rsid w:val="001F7B67"/>
    <w:rsid w:val="00200268"/>
    <w:rsid w:val="002004D0"/>
    <w:rsid w:val="00200AE0"/>
    <w:rsid w:val="00200C6A"/>
    <w:rsid w:val="0020216E"/>
    <w:rsid w:val="002029D9"/>
    <w:rsid w:val="00203013"/>
    <w:rsid w:val="002032EB"/>
    <w:rsid w:val="00203A1B"/>
    <w:rsid w:val="0020531C"/>
    <w:rsid w:val="00205A93"/>
    <w:rsid w:val="002061B4"/>
    <w:rsid w:val="00207009"/>
    <w:rsid w:val="002077B1"/>
    <w:rsid w:val="00210118"/>
    <w:rsid w:val="0021025D"/>
    <w:rsid w:val="00211687"/>
    <w:rsid w:val="00212516"/>
    <w:rsid w:val="00212C25"/>
    <w:rsid w:val="00212FD4"/>
    <w:rsid w:val="00213284"/>
    <w:rsid w:val="0021358A"/>
    <w:rsid w:val="002158AE"/>
    <w:rsid w:val="002171C1"/>
    <w:rsid w:val="0021746F"/>
    <w:rsid w:val="00220351"/>
    <w:rsid w:val="002204D5"/>
    <w:rsid w:val="00220AD4"/>
    <w:rsid w:val="00221C54"/>
    <w:rsid w:val="002249F0"/>
    <w:rsid w:val="00225120"/>
    <w:rsid w:val="00225B3D"/>
    <w:rsid w:val="0022640C"/>
    <w:rsid w:val="00227065"/>
    <w:rsid w:val="002306E7"/>
    <w:rsid w:val="00230EA8"/>
    <w:rsid w:val="00231163"/>
    <w:rsid w:val="002319BF"/>
    <w:rsid w:val="00231CC6"/>
    <w:rsid w:val="00232111"/>
    <w:rsid w:val="002323DA"/>
    <w:rsid w:val="00232BFC"/>
    <w:rsid w:val="00233976"/>
    <w:rsid w:val="00234D14"/>
    <w:rsid w:val="0023665F"/>
    <w:rsid w:val="00236CB8"/>
    <w:rsid w:val="00236E01"/>
    <w:rsid w:val="00237566"/>
    <w:rsid w:val="00242563"/>
    <w:rsid w:val="00242FF6"/>
    <w:rsid w:val="00243791"/>
    <w:rsid w:val="00244093"/>
    <w:rsid w:val="00245F9C"/>
    <w:rsid w:val="00246BB5"/>
    <w:rsid w:val="00250076"/>
    <w:rsid w:val="00250102"/>
    <w:rsid w:val="002505FD"/>
    <w:rsid w:val="002511BE"/>
    <w:rsid w:val="00252527"/>
    <w:rsid w:val="00252705"/>
    <w:rsid w:val="002531E2"/>
    <w:rsid w:val="002539D3"/>
    <w:rsid w:val="002568A6"/>
    <w:rsid w:val="00260754"/>
    <w:rsid w:val="002615DE"/>
    <w:rsid w:val="002616B4"/>
    <w:rsid w:val="00261972"/>
    <w:rsid w:val="00262465"/>
    <w:rsid w:val="002627D1"/>
    <w:rsid w:val="002632DA"/>
    <w:rsid w:val="00263502"/>
    <w:rsid w:val="002635B5"/>
    <w:rsid w:val="002638EB"/>
    <w:rsid w:val="0026391B"/>
    <w:rsid w:val="00263B0D"/>
    <w:rsid w:val="00264ECC"/>
    <w:rsid w:val="00265215"/>
    <w:rsid w:val="00265684"/>
    <w:rsid w:val="00267387"/>
    <w:rsid w:val="00270080"/>
    <w:rsid w:val="00270231"/>
    <w:rsid w:val="00270466"/>
    <w:rsid w:val="00271365"/>
    <w:rsid w:val="00271D63"/>
    <w:rsid w:val="0027253A"/>
    <w:rsid w:val="00273675"/>
    <w:rsid w:val="0027569C"/>
    <w:rsid w:val="00275F0F"/>
    <w:rsid w:val="00276200"/>
    <w:rsid w:val="00277B71"/>
    <w:rsid w:val="002804F9"/>
    <w:rsid w:val="00280978"/>
    <w:rsid w:val="00281AD5"/>
    <w:rsid w:val="00281DF4"/>
    <w:rsid w:val="002831EE"/>
    <w:rsid w:val="00283581"/>
    <w:rsid w:val="002837A1"/>
    <w:rsid w:val="00283DB1"/>
    <w:rsid w:val="00283F3B"/>
    <w:rsid w:val="00286410"/>
    <w:rsid w:val="002866C4"/>
    <w:rsid w:val="00286C33"/>
    <w:rsid w:val="002879A2"/>
    <w:rsid w:val="00287A57"/>
    <w:rsid w:val="00291767"/>
    <w:rsid w:val="00294650"/>
    <w:rsid w:val="00294B13"/>
    <w:rsid w:val="002954A5"/>
    <w:rsid w:val="002969D7"/>
    <w:rsid w:val="00297E2B"/>
    <w:rsid w:val="002A1112"/>
    <w:rsid w:val="002A16C9"/>
    <w:rsid w:val="002A1E2C"/>
    <w:rsid w:val="002A1EE0"/>
    <w:rsid w:val="002A49B0"/>
    <w:rsid w:val="002A5F38"/>
    <w:rsid w:val="002A66E0"/>
    <w:rsid w:val="002A724B"/>
    <w:rsid w:val="002B2E31"/>
    <w:rsid w:val="002B374C"/>
    <w:rsid w:val="002B594E"/>
    <w:rsid w:val="002B658E"/>
    <w:rsid w:val="002B686D"/>
    <w:rsid w:val="002B6C34"/>
    <w:rsid w:val="002B7B1C"/>
    <w:rsid w:val="002C132E"/>
    <w:rsid w:val="002C2D7F"/>
    <w:rsid w:val="002C355D"/>
    <w:rsid w:val="002C7362"/>
    <w:rsid w:val="002D01A5"/>
    <w:rsid w:val="002D02CE"/>
    <w:rsid w:val="002D215E"/>
    <w:rsid w:val="002D2572"/>
    <w:rsid w:val="002D332D"/>
    <w:rsid w:val="002D5A56"/>
    <w:rsid w:val="002D65B8"/>
    <w:rsid w:val="002D6FB5"/>
    <w:rsid w:val="002E328E"/>
    <w:rsid w:val="002E4DA2"/>
    <w:rsid w:val="002E5AF7"/>
    <w:rsid w:val="002E7B2F"/>
    <w:rsid w:val="002F0FE1"/>
    <w:rsid w:val="002F14FB"/>
    <w:rsid w:val="002F18D3"/>
    <w:rsid w:val="002F3576"/>
    <w:rsid w:val="002F3F6E"/>
    <w:rsid w:val="002F42C6"/>
    <w:rsid w:val="002F4AA0"/>
    <w:rsid w:val="002F5368"/>
    <w:rsid w:val="002F5604"/>
    <w:rsid w:val="002F5C0A"/>
    <w:rsid w:val="002F6826"/>
    <w:rsid w:val="002F706E"/>
    <w:rsid w:val="002F713E"/>
    <w:rsid w:val="002F77C2"/>
    <w:rsid w:val="002F7F73"/>
    <w:rsid w:val="00300ABD"/>
    <w:rsid w:val="00300F19"/>
    <w:rsid w:val="00302927"/>
    <w:rsid w:val="00303BAB"/>
    <w:rsid w:val="00303DAD"/>
    <w:rsid w:val="003047DC"/>
    <w:rsid w:val="00305E60"/>
    <w:rsid w:val="003065C6"/>
    <w:rsid w:val="00306BC2"/>
    <w:rsid w:val="00307227"/>
    <w:rsid w:val="003075AD"/>
    <w:rsid w:val="0030790F"/>
    <w:rsid w:val="00307ABE"/>
    <w:rsid w:val="00307F97"/>
    <w:rsid w:val="00310BEA"/>
    <w:rsid w:val="0031115A"/>
    <w:rsid w:val="003111AA"/>
    <w:rsid w:val="003149BE"/>
    <w:rsid w:val="0031572B"/>
    <w:rsid w:val="00316258"/>
    <w:rsid w:val="003170DD"/>
    <w:rsid w:val="00317596"/>
    <w:rsid w:val="003178DB"/>
    <w:rsid w:val="0032129D"/>
    <w:rsid w:val="003219C0"/>
    <w:rsid w:val="003227DA"/>
    <w:rsid w:val="00322906"/>
    <w:rsid w:val="00323461"/>
    <w:rsid w:val="00326ECE"/>
    <w:rsid w:val="003271BE"/>
    <w:rsid w:val="00330636"/>
    <w:rsid w:val="00330787"/>
    <w:rsid w:val="00330E5E"/>
    <w:rsid w:val="00332364"/>
    <w:rsid w:val="003325D0"/>
    <w:rsid w:val="0033290A"/>
    <w:rsid w:val="00332AAB"/>
    <w:rsid w:val="0033740A"/>
    <w:rsid w:val="00340168"/>
    <w:rsid w:val="00341712"/>
    <w:rsid w:val="00342197"/>
    <w:rsid w:val="00342825"/>
    <w:rsid w:val="003440FF"/>
    <w:rsid w:val="00345A55"/>
    <w:rsid w:val="003462C5"/>
    <w:rsid w:val="00346812"/>
    <w:rsid w:val="00347274"/>
    <w:rsid w:val="00347381"/>
    <w:rsid w:val="00347E7B"/>
    <w:rsid w:val="0035009B"/>
    <w:rsid w:val="00350495"/>
    <w:rsid w:val="00351C18"/>
    <w:rsid w:val="00352511"/>
    <w:rsid w:val="00352A0B"/>
    <w:rsid w:val="003532BE"/>
    <w:rsid w:val="00355139"/>
    <w:rsid w:val="00355491"/>
    <w:rsid w:val="00355BE8"/>
    <w:rsid w:val="00355FAE"/>
    <w:rsid w:val="00356471"/>
    <w:rsid w:val="00356521"/>
    <w:rsid w:val="00362AB7"/>
    <w:rsid w:val="00363544"/>
    <w:rsid w:val="00364379"/>
    <w:rsid w:val="00364F6B"/>
    <w:rsid w:val="0036506C"/>
    <w:rsid w:val="0036533F"/>
    <w:rsid w:val="00365462"/>
    <w:rsid w:val="00366BC3"/>
    <w:rsid w:val="00367932"/>
    <w:rsid w:val="00367C5E"/>
    <w:rsid w:val="003705A9"/>
    <w:rsid w:val="00370973"/>
    <w:rsid w:val="003724A2"/>
    <w:rsid w:val="003728E1"/>
    <w:rsid w:val="00373765"/>
    <w:rsid w:val="00373B9B"/>
    <w:rsid w:val="0037523B"/>
    <w:rsid w:val="00375CEB"/>
    <w:rsid w:val="003805BC"/>
    <w:rsid w:val="00380972"/>
    <w:rsid w:val="00381065"/>
    <w:rsid w:val="00381D68"/>
    <w:rsid w:val="00381F6C"/>
    <w:rsid w:val="00382674"/>
    <w:rsid w:val="00382D11"/>
    <w:rsid w:val="003835B4"/>
    <w:rsid w:val="00383A23"/>
    <w:rsid w:val="00383C18"/>
    <w:rsid w:val="003845E2"/>
    <w:rsid w:val="00384EE6"/>
    <w:rsid w:val="003851FA"/>
    <w:rsid w:val="003854F8"/>
    <w:rsid w:val="00387A99"/>
    <w:rsid w:val="00387FBF"/>
    <w:rsid w:val="00393477"/>
    <w:rsid w:val="00393A0F"/>
    <w:rsid w:val="00393C63"/>
    <w:rsid w:val="0039420D"/>
    <w:rsid w:val="0039438B"/>
    <w:rsid w:val="00394ABE"/>
    <w:rsid w:val="00394B3B"/>
    <w:rsid w:val="00394D07"/>
    <w:rsid w:val="00395212"/>
    <w:rsid w:val="003967C0"/>
    <w:rsid w:val="003970C5"/>
    <w:rsid w:val="00397347"/>
    <w:rsid w:val="003A0447"/>
    <w:rsid w:val="003A2EC3"/>
    <w:rsid w:val="003A3FF6"/>
    <w:rsid w:val="003A4785"/>
    <w:rsid w:val="003A4880"/>
    <w:rsid w:val="003A5B25"/>
    <w:rsid w:val="003A613C"/>
    <w:rsid w:val="003A6161"/>
    <w:rsid w:val="003A6B62"/>
    <w:rsid w:val="003A7EBF"/>
    <w:rsid w:val="003B1C4D"/>
    <w:rsid w:val="003B2342"/>
    <w:rsid w:val="003B269A"/>
    <w:rsid w:val="003B2A12"/>
    <w:rsid w:val="003B4B5F"/>
    <w:rsid w:val="003B4D72"/>
    <w:rsid w:val="003B6E85"/>
    <w:rsid w:val="003C07DD"/>
    <w:rsid w:val="003C1F5D"/>
    <w:rsid w:val="003C31E8"/>
    <w:rsid w:val="003C33F0"/>
    <w:rsid w:val="003C3400"/>
    <w:rsid w:val="003C3803"/>
    <w:rsid w:val="003C5B7D"/>
    <w:rsid w:val="003C6BE5"/>
    <w:rsid w:val="003C769B"/>
    <w:rsid w:val="003C7A48"/>
    <w:rsid w:val="003D01F5"/>
    <w:rsid w:val="003D0383"/>
    <w:rsid w:val="003D08C5"/>
    <w:rsid w:val="003D1083"/>
    <w:rsid w:val="003D1F4D"/>
    <w:rsid w:val="003D21E3"/>
    <w:rsid w:val="003D5F77"/>
    <w:rsid w:val="003D705C"/>
    <w:rsid w:val="003D75DE"/>
    <w:rsid w:val="003D799B"/>
    <w:rsid w:val="003E0B75"/>
    <w:rsid w:val="003E405F"/>
    <w:rsid w:val="003E5DB6"/>
    <w:rsid w:val="003E79E1"/>
    <w:rsid w:val="003E7CB0"/>
    <w:rsid w:val="003F00A5"/>
    <w:rsid w:val="003F0A78"/>
    <w:rsid w:val="003F0FD2"/>
    <w:rsid w:val="003F210B"/>
    <w:rsid w:val="003F3108"/>
    <w:rsid w:val="003F4D6A"/>
    <w:rsid w:val="003F4E2C"/>
    <w:rsid w:val="003F5E50"/>
    <w:rsid w:val="003F68FA"/>
    <w:rsid w:val="003F7374"/>
    <w:rsid w:val="003F783E"/>
    <w:rsid w:val="003F7A7F"/>
    <w:rsid w:val="003F7ABD"/>
    <w:rsid w:val="003F7B1F"/>
    <w:rsid w:val="0040100A"/>
    <w:rsid w:val="00401204"/>
    <w:rsid w:val="00402B50"/>
    <w:rsid w:val="004048FC"/>
    <w:rsid w:val="00405A41"/>
    <w:rsid w:val="0040779C"/>
    <w:rsid w:val="004105F6"/>
    <w:rsid w:val="00410C8F"/>
    <w:rsid w:val="004139BD"/>
    <w:rsid w:val="00413C33"/>
    <w:rsid w:val="004141AA"/>
    <w:rsid w:val="00416AE2"/>
    <w:rsid w:val="00416CA8"/>
    <w:rsid w:val="004171B8"/>
    <w:rsid w:val="00417798"/>
    <w:rsid w:val="00420A74"/>
    <w:rsid w:val="00420C22"/>
    <w:rsid w:val="00420ED3"/>
    <w:rsid w:val="00421D17"/>
    <w:rsid w:val="004225B1"/>
    <w:rsid w:val="00423247"/>
    <w:rsid w:val="00423341"/>
    <w:rsid w:val="00423C50"/>
    <w:rsid w:val="00423FCA"/>
    <w:rsid w:val="00424305"/>
    <w:rsid w:val="00425F54"/>
    <w:rsid w:val="00430068"/>
    <w:rsid w:val="00430143"/>
    <w:rsid w:val="004303E5"/>
    <w:rsid w:val="00430CFD"/>
    <w:rsid w:val="004316E0"/>
    <w:rsid w:val="00433BBA"/>
    <w:rsid w:val="0043410E"/>
    <w:rsid w:val="00434D24"/>
    <w:rsid w:val="004407E9"/>
    <w:rsid w:val="0044305C"/>
    <w:rsid w:val="0044317C"/>
    <w:rsid w:val="0044368C"/>
    <w:rsid w:val="00443DE0"/>
    <w:rsid w:val="00444350"/>
    <w:rsid w:val="004454B5"/>
    <w:rsid w:val="004470D8"/>
    <w:rsid w:val="00447603"/>
    <w:rsid w:val="00447866"/>
    <w:rsid w:val="004514CC"/>
    <w:rsid w:val="004514DA"/>
    <w:rsid w:val="0045328D"/>
    <w:rsid w:val="004536A3"/>
    <w:rsid w:val="00454320"/>
    <w:rsid w:val="00455A5E"/>
    <w:rsid w:val="00456643"/>
    <w:rsid w:val="00457898"/>
    <w:rsid w:val="00460B94"/>
    <w:rsid w:val="00461697"/>
    <w:rsid w:val="00461B0B"/>
    <w:rsid w:val="004642DD"/>
    <w:rsid w:val="0046571E"/>
    <w:rsid w:val="00473524"/>
    <w:rsid w:val="00473F4A"/>
    <w:rsid w:val="004745A3"/>
    <w:rsid w:val="00474774"/>
    <w:rsid w:val="00475548"/>
    <w:rsid w:val="00475616"/>
    <w:rsid w:val="00477D00"/>
    <w:rsid w:val="00477D6D"/>
    <w:rsid w:val="004803DD"/>
    <w:rsid w:val="00480796"/>
    <w:rsid w:val="0048158C"/>
    <w:rsid w:val="00481D52"/>
    <w:rsid w:val="00481FEE"/>
    <w:rsid w:val="00482214"/>
    <w:rsid w:val="00484737"/>
    <w:rsid w:val="00484E66"/>
    <w:rsid w:val="00484F12"/>
    <w:rsid w:val="004852D4"/>
    <w:rsid w:val="00487085"/>
    <w:rsid w:val="00487B6B"/>
    <w:rsid w:val="00487E07"/>
    <w:rsid w:val="00490E76"/>
    <w:rsid w:val="004914C4"/>
    <w:rsid w:val="00491B38"/>
    <w:rsid w:val="004951C7"/>
    <w:rsid w:val="00496B7D"/>
    <w:rsid w:val="004A2276"/>
    <w:rsid w:val="004A311C"/>
    <w:rsid w:val="004A41A5"/>
    <w:rsid w:val="004A5539"/>
    <w:rsid w:val="004A7D34"/>
    <w:rsid w:val="004B0676"/>
    <w:rsid w:val="004B1986"/>
    <w:rsid w:val="004B2662"/>
    <w:rsid w:val="004B30B3"/>
    <w:rsid w:val="004B3CA7"/>
    <w:rsid w:val="004B65DF"/>
    <w:rsid w:val="004B67AD"/>
    <w:rsid w:val="004B6E79"/>
    <w:rsid w:val="004B78AE"/>
    <w:rsid w:val="004C1C9D"/>
    <w:rsid w:val="004C419A"/>
    <w:rsid w:val="004C4CE3"/>
    <w:rsid w:val="004C54D0"/>
    <w:rsid w:val="004C5DB8"/>
    <w:rsid w:val="004C7DF5"/>
    <w:rsid w:val="004D03AC"/>
    <w:rsid w:val="004D11A6"/>
    <w:rsid w:val="004D2134"/>
    <w:rsid w:val="004D2697"/>
    <w:rsid w:val="004D39E3"/>
    <w:rsid w:val="004D464C"/>
    <w:rsid w:val="004D48F0"/>
    <w:rsid w:val="004D5763"/>
    <w:rsid w:val="004D635A"/>
    <w:rsid w:val="004D63BE"/>
    <w:rsid w:val="004D6AB5"/>
    <w:rsid w:val="004D7206"/>
    <w:rsid w:val="004D7A69"/>
    <w:rsid w:val="004E0960"/>
    <w:rsid w:val="004E1002"/>
    <w:rsid w:val="004E130D"/>
    <w:rsid w:val="004E2637"/>
    <w:rsid w:val="004E2F70"/>
    <w:rsid w:val="004E3BD5"/>
    <w:rsid w:val="004E4F0E"/>
    <w:rsid w:val="004E52AC"/>
    <w:rsid w:val="004E5FE7"/>
    <w:rsid w:val="004E672C"/>
    <w:rsid w:val="004E6C81"/>
    <w:rsid w:val="004E745E"/>
    <w:rsid w:val="004E795C"/>
    <w:rsid w:val="004F318D"/>
    <w:rsid w:val="004F346D"/>
    <w:rsid w:val="004F39B5"/>
    <w:rsid w:val="004F4606"/>
    <w:rsid w:val="004F4928"/>
    <w:rsid w:val="004F549F"/>
    <w:rsid w:val="004F6DE6"/>
    <w:rsid w:val="005006FC"/>
    <w:rsid w:val="0050281C"/>
    <w:rsid w:val="00504592"/>
    <w:rsid w:val="005059A5"/>
    <w:rsid w:val="005059B9"/>
    <w:rsid w:val="00505F0F"/>
    <w:rsid w:val="00505F8C"/>
    <w:rsid w:val="005066A8"/>
    <w:rsid w:val="005113D5"/>
    <w:rsid w:val="00511F5D"/>
    <w:rsid w:val="005131FF"/>
    <w:rsid w:val="005151B7"/>
    <w:rsid w:val="00515892"/>
    <w:rsid w:val="00515CCC"/>
    <w:rsid w:val="005167A5"/>
    <w:rsid w:val="00516B48"/>
    <w:rsid w:val="00516F6E"/>
    <w:rsid w:val="00517B93"/>
    <w:rsid w:val="005224A2"/>
    <w:rsid w:val="005226B1"/>
    <w:rsid w:val="00522D62"/>
    <w:rsid w:val="00522DD9"/>
    <w:rsid w:val="00524479"/>
    <w:rsid w:val="005255CA"/>
    <w:rsid w:val="00530002"/>
    <w:rsid w:val="00530A4F"/>
    <w:rsid w:val="00530C0F"/>
    <w:rsid w:val="00530D05"/>
    <w:rsid w:val="005315A5"/>
    <w:rsid w:val="005318B6"/>
    <w:rsid w:val="0053217D"/>
    <w:rsid w:val="0053348B"/>
    <w:rsid w:val="00533DA8"/>
    <w:rsid w:val="0053675A"/>
    <w:rsid w:val="00537213"/>
    <w:rsid w:val="00537F3F"/>
    <w:rsid w:val="005409E9"/>
    <w:rsid w:val="005410DA"/>
    <w:rsid w:val="00542ACA"/>
    <w:rsid w:val="00543085"/>
    <w:rsid w:val="00543099"/>
    <w:rsid w:val="005436E3"/>
    <w:rsid w:val="00543F5A"/>
    <w:rsid w:val="00547276"/>
    <w:rsid w:val="0054787D"/>
    <w:rsid w:val="005479B2"/>
    <w:rsid w:val="00550541"/>
    <w:rsid w:val="0055066D"/>
    <w:rsid w:val="005506CD"/>
    <w:rsid w:val="00550D52"/>
    <w:rsid w:val="00550FA4"/>
    <w:rsid w:val="00551DDA"/>
    <w:rsid w:val="005521EE"/>
    <w:rsid w:val="005550F6"/>
    <w:rsid w:val="00556186"/>
    <w:rsid w:val="005568E5"/>
    <w:rsid w:val="0055790D"/>
    <w:rsid w:val="00561854"/>
    <w:rsid w:val="00562536"/>
    <w:rsid w:val="005633C6"/>
    <w:rsid w:val="00563E77"/>
    <w:rsid w:val="00564A11"/>
    <w:rsid w:val="00564CB1"/>
    <w:rsid w:val="00565016"/>
    <w:rsid w:val="00566A3A"/>
    <w:rsid w:val="00566C5B"/>
    <w:rsid w:val="00570CBD"/>
    <w:rsid w:val="00571A19"/>
    <w:rsid w:val="00572BDB"/>
    <w:rsid w:val="00572F01"/>
    <w:rsid w:val="00573613"/>
    <w:rsid w:val="0057448A"/>
    <w:rsid w:val="00582893"/>
    <w:rsid w:val="00583C58"/>
    <w:rsid w:val="005858E5"/>
    <w:rsid w:val="00585DE8"/>
    <w:rsid w:val="00585F0C"/>
    <w:rsid w:val="005869E3"/>
    <w:rsid w:val="00590DA1"/>
    <w:rsid w:val="005920AC"/>
    <w:rsid w:val="00592D10"/>
    <w:rsid w:val="005936B2"/>
    <w:rsid w:val="00594189"/>
    <w:rsid w:val="005944FB"/>
    <w:rsid w:val="00596556"/>
    <w:rsid w:val="00596F04"/>
    <w:rsid w:val="0059701F"/>
    <w:rsid w:val="00597582"/>
    <w:rsid w:val="005976AC"/>
    <w:rsid w:val="005A0241"/>
    <w:rsid w:val="005A0ADC"/>
    <w:rsid w:val="005A0D6E"/>
    <w:rsid w:val="005A1559"/>
    <w:rsid w:val="005A1A19"/>
    <w:rsid w:val="005A2613"/>
    <w:rsid w:val="005A2E2E"/>
    <w:rsid w:val="005A4B1F"/>
    <w:rsid w:val="005A6839"/>
    <w:rsid w:val="005A6E78"/>
    <w:rsid w:val="005A7A7E"/>
    <w:rsid w:val="005B6AE7"/>
    <w:rsid w:val="005B7054"/>
    <w:rsid w:val="005B79FD"/>
    <w:rsid w:val="005C0E33"/>
    <w:rsid w:val="005C1832"/>
    <w:rsid w:val="005C1ED6"/>
    <w:rsid w:val="005C1EFE"/>
    <w:rsid w:val="005C2174"/>
    <w:rsid w:val="005C22D1"/>
    <w:rsid w:val="005C39C8"/>
    <w:rsid w:val="005C3DA2"/>
    <w:rsid w:val="005C4628"/>
    <w:rsid w:val="005C5081"/>
    <w:rsid w:val="005C6F60"/>
    <w:rsid w:val="005C7581"/>
    <w:rsid w:val="005C75E4"/>
    <w:rsid w:val="005C77FD"/>
    <w:rsid w:val="005D0D50"/>
    <w:rsid w:val="005D12A0"/>
    <w:rsid w:val="005D19E9"/>
    <w:rsid w:val="005D1C9F"/>
    <w:rsid w:val="005D2516"/>
    <w:rsid w:val="005D4625"/>
    <w:rsid w:val="005D7759"/>
    <w:rsid w:val="005E0FB5"/>
    <w:rsid w:val="005E21CB"/>
    <w:rsid w:val="005E29FE"/>
    <w:rsid w:val="005E2CDD"/>
    <w:rsid w:val="005E2DE1"/>
    <w:rsid w:val="005E3AF7"/>
    <w:rsid w:val="005E3E14"/>
    <w:rsid w:val="005E609D"/>
    <w:rsid w:val="005E7D3A"/>
    <w:rsid w:val="005F116A"/>
    <w:rsid w:val="005F17B7"/>
    <w:rsid w:val="005F2B8B"/>
    <w:rsid w:val="005F2C37"/>
    <w:rsid w:val="005F3234"/>
    <w:rsid w:val="005F42B6"/>
    <w:rsid w:val="005F47D6"/>
    <w:rsid w:val="005F52E6"/>
    <w:rsid w:val="005F54F4"/>
    <w:rsid w:val="005F58A7"/>
    <w:rsid w:val="005F7826"/>
    <w:rsid w:val="0060316F"/>
    <w:rsid w:val="006034FD"/>
    <w:rsid w:val="006058DD"/>
    <w:rsid w:val="006062E4"/>
    <w:rsid w:val="006065E3"/>
    <w:rsid w:val="00606649"/>
    <w:rsid w:val="0061230D"/>
    <w:rsid w:val="00612CDE"/>
    <w:rsid w:val="00612F7E"/>
    <w:rsid w:val="00613361"/>
    <w:rsid w:val="0061420D"/>
    <w:rsid w:val="00615F41"/>
    <w:rsid w:val="00616853"/>
    <w:rsid w:val="006169E2"/>
    <w:rsid w:val="006178E3"/>
    <w:rsid w:val="00622B7A"/>
    <w:rsid w:val="00623C19"/>
    <w:rsid w:val="00623FC5"/>
    <w:rsid w:val="00624204"/>
    <w:rsid w:val="006245C9"/>
    <w:rsid w:val="0063060C"/>
    <w:rsid w:val="0063076E"/>
    <w:rsid w:val="00633272"/>
    <w:rsid w:val="00633A0B"/>
    <w:rsid w:val="006342E5"/>
    <w:rsid w:val="0063657A"/>
    <w:rsid w:val="0064308D"/>
    <w:rsid w:val="00643455"/>
    <w:rsid w:val="00643A62"/>
    <w:rsid w:val="00643DEA"/>
    <w:rsid w:val="006448D0"/>
    <w:rsid w:val="006453E2"/>
    <w:rsid w:val="00650E26"/>
    <w:rsid w:val="00652533"/>
    <w:rsid w:val="00652D08"/>
    <w:rsid w:val="00655857"/>
    <w:rsid w:val="00656726"/>
    <w:rsid w:val="00660BBE"/>
    <w:rsid w:val="00662A1B"/>
    <w:rsid w:val="006637E2"/>
    <w:rsid w:val="0066430E"/>
    <w:rsid w:val="0066447E"/>
    <w:rsid w:val="00664C06"/>
    <w:rsid w:val="00664F8B"/>
    <w:rsid w:val="0066638B"/>
    <w:rsid w:val="00666949"/>
    <w:rsid w:val="00666F7A"/>
    <w:rsid w:val="0066702E"/>
    <w:rsid w:val="006670BF"/>
    <w:rsid w:val="0066740F"/>
    <w:rsid w:val="006705D0"/>
    <w:rsid w:val="0067066E"/>
    <w:rsid w:val="006711F3"/>
    <w:rsid w:val="0067155F"/>
    <w:rsid w:val="00671B25"/>
    <w:rsid w:val="006727D1"/>
    <w:rsid w:val="0067295C"/>
    <w:rsid w:val="00673487"/>
    <w:rsid w:val="00673686"/>
    <w:rsid w:val="006738A9"/>
    <w:rsid w:val="00675703"/>
    <w:rsid w:val="006800D3"/>
    <w:rsid w:val="006801E6"/>
    <w:rsid w:val="00680207"/>
    <w:rsid w:val="00680528"/>
    <w:rsid w:val="00680E7A"/>
    <w:rsid w:val="006819A4"/>
    <w:rsid w:val="00681B0C"/>
    <w:rsid w:val="00681BDA"/>
    <w:rsid w:val="006827A6"/>
    <w:rsid w:val="0068457C"/>
    <w:rsid w:val="00686668"/>
    <w:rsid w:val="00687284"/>
    <w:rsid w:val="006879CE"/>
    <w:rsid w:val="00690CD5"/>
    <w:rsid w:val="006916FC"/>
    <w:rsid w:val="00692499"/>
    <w:rsid w:val="00693384"/>
    <w:rsid w:val="00695811"/>
    <w:rsid w:val="006958D9"/>
    <w:rsid w:val="00696793"/>
    <w:rsid w:val="00697CF1"/>
    <w:rsid w:val="00697D38"/>
    <w:rsid w:val="006A0E29"/>
    <w:rsid w:val="006A1D5D"/>
    <w:rsid w:val="006A2966"/>
    <w:rsid w:val="006A3873"/>
    <w:rsid w:val="006A3F7B"/>
    <w:rsid w:val="006A4472"/>
    <w:rsid w:val="006A52D9"/>
    <w:rsid w:val="006A648D"/>
    <w:rsid w:val="006A7C9A"/>
    <w:rsid w:val="006B0545"/>
    <w:rsid w:val="006B1653"/>
    <w:rsid w:val="006B1A2D"/>
    <w:rsid w:val="006B2658"/>
    <w:rsid w:val="006B3958"/>
    <w:rsid w:val="006B540F"/>
    <w:rsid w:val="006B54CE"/>
    <w:rsid w:val="006B7DEE"/>
    <w:rsid w:val="006C125A"/>
    <w:rsid w:val="006C126C"/>
    <w:rsid w:val="006C176A"/>
    <w:rsid w:val="006C17A3"/>
    <w:rsid w:val="006C3929"/>
    <w:rsid w:val="006C5152"/>
    <w:rsid w:val="006C5D9B"/>
    <w:rsid w:val="006C5F9E"/>
    <w:rsid w:val="006C7332"/>
    <w:rsid w:val="006C7752"/>
    <w:rsid w:val="006D2A2A"/>
    <w:rsid w:val="006D2E7E"/>
    <w:rsid w:val="006D3526"/>
    <w:rsid w:val="006D4347"/>
    <w:rsid w:val="006D4D60"/>
    <w:rsid w:val="006D5238"/>
    <w:rsid w:val="006D5529"/>
    <w:rsid w:val="006E27B2"/>
    <w:rsid w:val="006E2FB7"/>
    <w:rsid w:val="006E30E4"/>
    <w:rsid w:val="006E31C3"/>
    <w:rsid w:val="006E6F1A"/>
    <w:rsid w:val="006E7036"/>
    <w:rsid w:val="006F009D"/>
    <w:rsid w:val="006F0931"/>
    <w:rsid w:val="006F1AA2"/>
    <w:rsid w:val="006F3BD5"/>
    <w:rsid w:val="006F3F4E"/>
    <w:rsid w:val="006F576F"/>
    <w:rsid w:val="006F67BF"/>
    <w:rsid w:val="006F6B2C"/>
    <w:rsid w:val="006F6CC1"/>
    <w:rsid w:val="00701D07"/>
    <w:rsid w:val="00701D76"/>
    <w:rsid w:val="007025B8"/>
    <w:rsid w:val="00702A8C"/>
    <w:rsid w:val="00703B7A"/>
    <w:rsid w:val="00703FAD"/>
    <w:rsid w:val="00705298"/>
    <w:rsid w:val="00705F7C"/>
    <w:rsid w:val="007061C2"/>
    <w:rsid w:val="00706630"/>
    <w:rsid w:val="00706DD6"/>
    <w:rsid w:val="007101B5"/>
    <w:rsid w:val="00711190"/>
    <w:rsid w:val="007113F8"/>
    <w:rsid w:val="00711988"/>
    <w:rsid w:val="00711C01"/>
    <w:rsid w:val="00712AC6"/>
    <w:rsid w:val="00713B29"/>
    <w:rsid w:val="00713D66"/>
    <w:rsid w:val="007141C6"/>
    <w:rsid w:val="00715D35"/>
    <w:rsid w:val="0071644A"/>
    <w:rsid w:val="007166B9"/>
    <w:rsid w:val="00716A54"/>
    <w:rsid w:val="0071715D"/>
    <w:rsid w:val="00717FD4"/>
    <w:rsid w:val="007201DB"/>
    <w:rsid w:val="00720CD9"/>
    <w:rsid w:val="00721BFE"/>
    <w:rsid w:val="00721F88"/>
    <w:rsid w:val="007226D3"/>
    <w:rsid w:val="00722A65"/>
    <w:rsid w:val="00724CDE"/>
    <w:rsid w:val="00724CF2"/>
    <w:rsid w:val="0072542E"/>
    <w:rsid w:val="007259A0"/>
    <w:rsid w:val="00725A7C"/>
    <w:rsid w:val="007275EF"/>
    <w:rsid w:val="00731767"/>
    <w:rsid w:val="00732947"/>
    <w:rsid w:val="007366A0"/>
    <w:rsid w:val="00737BA0"/>
    <w:rsid w:val="00741B9E"/>
    <w:rsid w:val="00742847"/>
    <w:rsid w:val="00743D15"/>
    <w:rsid w:val="007445FD"/>
    <w:rsid w:val="0074492B"/>
    <w:rsid w:val="00744B18"/>
    <w:rsid w:val="0074510F"/>
    <w:rsid w:val="00745C55"/>
    <w:rsid w:val="00745CB6"/>
    <w:rsid w:val="00746C24"/>
    <w:rsid w:val="0074772B"/>
    <w:rsid w:val="00751F07"/>
    <w:rsid w:val="007522AE"/>
    <w:rsid w:val="00753010"/>
    <w:rsid w:val="00753590"/>
    <w:rsid w:val="00754B29"/>
    <w:rsid w:val="0075588C"/>
    <w:rsid w:val="007566EB"/>
    <w:rsid w:val="00760CA7"/>
    <w:rsid w:val="0076204A"/>
    <w:rsid w:val="00762A1F"/>
    <w:rsid w:val="00763CF6"/>
    <w:rsid w:val="00763FF4"/>
    <w:rsid w:val="007649B9"/>
    <w:rsid w:val="0076699F"/>
    <w:rsid w:val="00766FF3"/>
    <w:rsid w:val="00770594"/>
    <w:rsid w:val="0077075E"/>
    <w:rsid w:val="00770833"/>
    <w:rsid w:val="0077113D"/>
    <w:rsid w:val="007719DE"/>
    <w:rsid w:val="00771C8A"/>
    <w:rsid w:val="00772C48"/>
    <w:rsid w:val="007732EA"/>
    <w:rsid w:val="007739C9"/>
    <w:rsid w:val="007743C3"/>
    <w:rsid w:val="0078160D"/>
    <w:rsid w:val="0078330E"/>
    <w:rsid w:val="007835FB"/>
    <w:rsid w:val="00783A06"/>
    <w:rsid w:val="007843AA"/>
    <w:rsid w:val="00784BD8"/>
    <w:rsid w:val="00785F27"/>
    <w:rsid w:val="00786A58"/>
    <w:rsid w:val="007877E3"/>
    <w:rsid w:val="00787CE2"/>
    <w:rsid w:val="00787F16"/>
    <w:rsid w:val="007903B1"/>
    <w:rsid w:val="007912C6"/>
    <w:rsid w:val="007917E3"/>
    <w:rsid w:val="00793257"/>
    <w:rsid w:val="007936BC"/>
    <w:rsid w:val="0079398A"/>
    <w:rsid w:val="007939F0"/>
    <w:rsid w:val="007941CE"/>
    <w:rsid w:val="007952BE"/>
    <w:rsid w:val="007964BB"/>
    <w:rsid w:val="00796EA3"/>
    <w:rsid w:val="007A06AD"/>
    <w:rsid w:val="007A268D"/>
    <w:rsid w:val="007A374A"/>
    <w:rsid w:val="007A44F5"/>
    <w:rsid w:val="007A4836"/>
    <w:rsid w:val="007A4DB5"/>
    <w:rsid w:val="007A52CD"/>
    <w:rsid w:val="007A5E27"/>
    <w:rsid w:val="007A75E3"/>
    <w:rsid w:val="007A7AFE"/>
    <w:rsid w:val="007B0962"/>
    <w:rsid w:val="007B0D59"/>
    <w:rsid w:val="007B1BF1"/>
    <w:rsid w:val="007B2817"/>
    <w:rsid w:val="007B2ADA"/>
    <w:rsid w:val="007B2D43"/>
    <w:rsid w:val="007B2EC0"/>
    <w:rsid w:val="007B3D09"/>
    <w:rsid w:val="007B48D9"/>
    <w:rsid w:val="007B4DEC"/>
    <w:rsid w:val="007B5B2C"/>
    <w:rsid w:val="007B6A1C"/>
    <w:rsid w:val="007B7EB3"/>
    <w:rsid w:val="007C0EED"/>
    <w:rsid w:val="007C1905"/>
    <w:rsid w:val="007C1BF5"/>
    <w:rsid w:val="007C3BF1"/>
    <w:rsid w:val="007C4765"/>
    <w:rsid w:val="007C56DE"/>
    <w:rsid w:val="007C5E9C"/>
    <w:rsid w:val="007C615B"/>
    <w:rsid w:val="007C6403"/>
    <w:rsid w:val="007C66D5"/>
    <w:rsid w:val="007C6B43"/>
    <w:rsid w:val="007C6D90"/>
    <w:rsid w:val="007C6E87"/>
    <w:rsid w:val="007C77BF"/>
    <w:rsid w:val="007D037A"/>
    <w:rsid w:val="007D07F6"/>
    <w:rsid w:val="007D097E"/>
    <w:rsid w:val="007D22C1"/>
    <w:rsid w:val="007D241D"/>
    <w:rsid w:val="007D2624"/>
    <w:rsid w:val="007D42FB"/>
    <w:rsid w:val="007D605C"/>
    <w:rsid w:val="007E087C"/>
    <w:rsid w:val="007E0C8F"/>
    <w:rsid w:val="007E306F"/>
    <w:rsid w:val="007E42BD"/>
    <w:rsid w:val="007F109F"/>
    <w:rsid w:val="007F128D"/>
    <w:rsid w:val="007F17B3"/>
    <w:rsid w:val="007F23EF"/>
    <w:rsid w:val="007F24F4"/>
    <w:rsid w:val="007F2F3A"/>
    <w:rsid w:val="007F4C3E"/>
    <w:rsid w:val="007F66A1"/>
    <w:rsid w:val="007F6DA0"/>
    <w:rsid w:val="007F6EB7"/>
    <w:rsid w:val="007F7399"/>
    <w:rsid w:val="00802135"/>
    <w:rsid w:val="008041CF"/>
    <w:rsid w:val="00804AA8"/>
    <w:rsid w:val="00805ADC"/>
    <w:rsid w:val="008068FF"/>
    <w:rsid w:val="00810DE3"/>
    <w:rsid w:val="008114DD"/>
    <w:rsid w:val="008117BA"/>
    <w:rsid w:val="00811B6E"/>
    <w:rsid w:val="00812DBD"/>
    <w:rsid w:val="008132AA"/>
    <w:rsid w:val="00815413"/>
    <w:rsid w:val="00815758"/>
    <w:rsid w:val="00816502"/>
    <w:rsid w:val="00817EC9"/>
    <w:rsid w:val="0082058D"/>
    <w:rsid w:val="0082104D"/>
    <w:rsid w:val="008217DB"/>
    <w:rsid w:val="008226A1"/>
    <w:rsid w:val="0082308E"/>
    <w:rsid w:val="008250D4"/>
    <w:rsid w:val="008266FA"/>
    <w:rsid w:val="00830C09"/>
    <w:rsid w:val="00832A0F"/>
    <w:rsid w:val="00832C37"/>
    <w:rsid w:val="00835280"/>
    <w:rsid w:val="00836ACD"/>
    <w:rsid w:val="00837590"/>
    <w:rsid w:val="00837951"/>
    <w:rsid w:val="00840D9A"/>
    <w:rsid w:val="00841ABB"/>
    <w:rsid w:val="008421EF"/>
    <w:rsid w:val="008435A6"/>
    <w:rsid w:val="00843BC8"/>
    <w:rsid w:val="00845057"/>
    <w:rsid w:val="0084592B"/>
    <w:rsid w:val="00845EC7"/>
    <w:rsid w:val="00847250"/>
    <w:rsid w:val="00850F1E"/>
    <w:rsid w:val="00852619"/>
    <w:rsid w:val="00852D54"/>
    <w:rsid w:val="008540BD"/>
    <w:rsid w:val="0085530F"/>
    <w:rsid w:val="00855982"/>
    <w:rsid w:val="0085693E"/>
    <w:rsid w:val="0085707E"/>
    <w:rsid w:val="00857DE3"/>
    <w:rsid w:val="00860D1A"/>
    <w:rsid w:val="0086191C"/>
    <w:rsid w:val="00861DCF"/>
    <w:rsid w:val="0086214B"/>
    <w:rsid w:val="00862419"/>
    <w:rsid w:val="00862EC2"/>
    <w:rsid w:val="00863D23"/>
    <w:rsid w:val="008662B3"/>
    <w:rsid w:val="0086698A"/>
    <w:rsid w:val="00867727"/>
    <w:rsid w:val="00867DBB"/>
    <w:rsid w:val="00867DD6"/>
    <w:rsid w:val="00871E8E"/>
    <w:rsid w:val="00872752"/>
    <w:rsid w:val="008742B2"/>
    <w:rsid w:val="00874C8D"/>
    <w:rsid w:val="00876677"/>
    <w:rsid w:val="00876BEB"/>
    <w:rsid w:val="00877068"/>
    <w:rsid w:val="008773DD"/>
    <w:rsid w:val="00877437"/>
    <w:rsid w:val="00877843"/>
    <w:rsid w:val="00877996"/>
    <w:rsid w:val="00882BDA"/>
    <w:rsid w:val="00883493"/>
    <w:rsid w:val="00883D49"/>
    <w:rsid w:val="00884245"/>
    <w:rsid w:val="0088440D"/>
    <w:rsid w:val="00884AFC"/>
    <w:rsid w:val="00885684"/>
    <w:rsid w:val="00886290"/>
    <w:rsid w:val="00886C8B"/>
    <w:rsid w:val="008875EB"/>
    <w:rsid w:val="0089142A"/>
    <w:rsid w:val="008919AE"/>
    <w:rsid w:val="0089226C"/>
    <w:rsid w:val="00892796"/>
    <w:rsid w:val="008928D8"/>
    <w:rsid w:val="00893C2B"/>
    <w:rsid w:val="00893CC1"/>
    <w:rsid w:val="00894EF8"/>
    <w:rsid w:val="00895297"/>
    <w:rsid w:val="008978A1"/>
    <w:rsid w:val="00897C95"/>
    <w:rsid w:val="008A0B3E"/>
    <w:rsid w:val="008A1945"/>
    <w:rsid w:val="008A43A1"/>
    <w:rsid w:val="008A7773"/>
    <w:rsid w:val="008B036A"/>
    <w:rsid w:val="008B0CF9"/>
    <w:rsid w:val="008B0E74"/>
    <w:rsid w:val="008B131C"/>
    <w:rsid w:val="008B1C58"/>
    <w:rsid w:val="008B1F9C"/>
    <w:rsid w:val="008B3147"/>
    <w:rsid w:val="008B4462"/>
    <w:rsid w:val="008B5CB1"/>
    <w:rsid w:val="008B60E5"/>
    <w:rsid w:val="008B6224"/>
    <w:rsid w:val="008B6A39"/>
    <w:rsid w:val="008B6DFE"/>
    <w:rsid w:val="008B72A0"/>
    <w:rsid w:val="008B7A2B"/>
    <w:rsid w:val="008C0035"/>
    <w:rsid w:val="008C0F02"/>
    <w:rsid w:val="008C1FA7"/>
    <w:rsid w:val="008C2324"/>
    <w:rsid w:val="008C28D3"/>
    <w:rsid w:val="008C4BF5"/>
    <w:rsid w:val="008D0B5A"/>
    <w:rsid w:val="008D0C3D"/>
    <w:rsid w:val="008D0C63"/>
    <w:rsid w:val="008D2362"/>
    <w:rsid w:val="008D2819"/>
    <w:rsid w:val="008D33D5"/>
    <w:rsid w:val="008D4045"/>
    <w:rsid w:val="008D50C1"/>
    <w:rsid w:val="008D52B5"/>
    <w:rsid w:val="008D536A"/>
    <w:rsid w:val="008D573B"/>
    <w:rsid w:val="008D581C"/>
    <w:rsid w:val="008D6A91"/>
    <w:rsid w:val="008D7315"/>
    <w:rsid w:val="008E0696"/>
    <w:rsid w:val="008E1BFF"/>
    <w:rsid w:val="008E1D66"/>
    <w:rsid w:val="008E2682"/>
    <w:rsid w:val="008E2B45"/>
    <w:rsid w:val="008E2E8A"/>
    <w:rsid w:val="008E3A84"/>
    <w:rsid w:val="008E3ACC"/>
    <w:rsid w:val="008E3E83"/>
    <w:rsid w:val="008E4E76"/>
    <w:rsid w:val="008E5C59"/>
    <w:rsid w:val="008E669A"/>
    <w:rsid w:val="008E6774"/>
    <w:rsid w:val="008F00BC"/>
    <w:rsid w:val="008F1E7B"/>
    <w:rsid w:val="008F4BB5"/>
    <w:rsid w:val="008F68D1"/>
    <w:rsid w:val="008F7D7E"/>
    <w:rsid w:val="00900F33"/>
    <w:rsid w:val="00900F7B"/>
    <w:rsid w:val="009022F2"/>
    <w:rsid w:val="00902903"/>
    <w:rsid w:val="0090399E"/>
    <w:rsid w:val="009039EC"/>
    <w:rsid w:val="009044BF"/>
    <w:rsid w:val="00905415"/>
    <w:rsid w:val="009061F9"/>
    <w:rsid w:val="00906BE7"/>
    <w:rsid w:val="00910F88"/>
    <w:rsid w:val="00911F28"/>
    <w:rsid w:val="00913388"/>
    <w:rsid w:val="009141E9"/>
    <w:rsid w:val="00914A9F"/>
    <w:rsid w:val="00914FA9"/>
    <w:rsid w:val="00915624"/>
    <w:rsid w:val="00916BAE"/>
    <w:rsid w:val="009173F9"/>
    <w:rsid w:val="00920073"/>
    <w:rsid w:val="009210DC"/>
    <w:rsid w:val="00922575"/>
    <w:rsid w:val="00923BC0"/>
    <w:rsid w:val="009248D9"/>
    <w:rsid w:val="009263E1"/>
    <w:rsid w:val="00927C83"/>
    <w:rsid w:val="00930E53"/>
    <w:rsid w:val="009332F6"/>
    <w:rsid w:val="00933375"/>
    <w:rsid w:val="00934629"/>
    <w:rsid w:val="0093534D"/>
    <w:rsid w:val="009359EE"/>
    <w:rsid w:val="009376F1"/>
    <w:rsid w:val="00937E66"/>
    <w:rsid w:val="00940B88"/>
    <w:rsid w:val="00941161"/>
    <w:rsid w:val="009435FC"/>
    <w:rsid w:val="009444EC"/>
    <w:rsid w:val="00944B6D"/>
    <w:rsid w:val="009453E9"/>
    <w:rsid w:val="00945971"/>
    <w:rsid w:val="00945B37"/>
    <w:rsid w:val="009464E8"/>
    <w:rsid w:val="0094702A"/>
    <w:rsid w:val="009513D3"/>
    <w:rsid w:val="00953097"/>
    <w:rsid w:val="00954D71"/>
    <w:rsid w:val="00955B10"/>
    <w:rsid w:val="009563F5"/>
    <w:rsid w:val="00956936"/>
    <w:rsid w:val="009579FE"/>
    <w:rsid w:val="00960AF0"/>
    <w:rsid w:val="009627F9"/>
    <w:rsid w:val="0096414F"/>
    <w:rsid w:val="009646A7"/>
    <w:rsid w:val="00964914"/>
    <w:rsid w:val="00966CA3"/>
    <w:rsid w:val="0097229B"/>
    <w:rsid w:val="0097270C"/>
    <w:rsid w:val="00972B25"/>
    <w:rsid w:val="00972DF8"/>
    <w:rsid w:val="00973D68"/>
    <w:rsid w:val="00973FC9"/>
    <w:rsid w:val="009748F2"/>
    <w:rsid w:val="009750F6"/>
    <w:rsid w:val="00975575"/>
    <w:rsid w:val="00975670"/>
    <w:rsid w:val="00975D1B"/>
    <w:rsid w:val="00976BEC"/>
    <w:rsid w:val="00981266"/>
    <w:rsid w:val="00981676"/>
    <w:rsid w:val="0098168B"/>
    <w:rsid w:val="00983F6A"/>
    <w:rsid w:val="00984D01"/>
    <w:rsid w:val="0098575E"/>
    <w:rsid w:val="00985FE4"/>
    <w:rsid w:val="009867E2"/>
    <w:rsid w:val="00987136"/>
    <w:rsid w:val="009900B5"/>
    <w:rsid w:val="0099016F"/>
    <w:rsid w:val="00990302"/>
    <w:rsid w:val="00992524"/>
    <w:rsid w:val="009943E5"/>
    <w:rsid w:val="0099643D"/>
    <w:rsid w:val="00996517"/>
    <w:rsid w:val="009A0148"/>
    <w:rsid w:val="009A1060"/>
    <w:rsid w:val="009A302C"/>
    <w:rsid w:val="009A4B4E"/>
    <w:rsid w:val="009A618B"/>
    <w:rsid w:val="009A634A"/>
    <w:rsid w:val="009A69DE"/>
    <w:rsid w:val="009A7605"/>
    <w:rsid w:val="009A78D7"/>
    <w:rsid w:val="009B00A9"/>
    <w:rsid w:val="009B0149"/>
    <w:rsid w:val="009B07F9"/>
    <w:rsid w:val="009B0F5D"/>
    <w:rsid w:val="009B117B"/>
    <w:rsid w:val="009B38A1"/>
    <w:rsid w:val="009B4AA3"/>
    <w:rsid w:val="009B568A"/>
    <w:rsid w:val="009B6BC4"/>
    <w:rsid w:val="009B7E98"/>
    <w:rsid w:val="009C1FB4"/>
    <w:rsid w:val="009C2BC8"/>
    <w:rsid w:val="009C336F"/>
    <w:rsid w:val="009C39D2"/>
    <w:rsid w:val="009C4440"/>
    <w:rsid w:val="009C5214"/>
    <w:rsid w:val="009C5217"/>
    <w:rsid w:val="009C5E37"/>
    <w:rsid w:val="009C776B"/>
    <w:rsid w:val="009D00C9"/>
    <w:rsid w:val="009D07B9"/>
    <w:rsid w:val="009D1115"/>
    <w:rsid w:val="009D1724"/>
    <w:rsid w:val="009D17BA"/>
    <w:rsid w:val="009D2C61"/>
    <w:rsid w:val="009D4579"/>
    <w:rsid w:val="009D5AAE"/>
    <w:rsid w:val="009D71D8"/>
    <w:rsid w:val="009D73FD"/>
    <w:rsid w:val="009D7BAF"/>
    <w:rsid w:val="009E1403"/>
    <w:rsid w:val="009E2B1A"/>
    <w:rsid w:val="009E2D11"/>
    <w:rsid w:val="009E4426"/>
    <w:rsid w:val="009E75F6"/>
    <w:rsid w:val="009F009A"/>
    <w:rsid w:val="009F0DDE"/>
    <w:rsid w:val="009F1898"/>
    <w:rsid w:val="009F1B21"/>
    <w:rsid w:val="009F2693"/>
    <w:rsid w:val="009F2769"/>
    <w:rsid w:val="009F2F51"/>
    <w:rsid w:val="009F3651"/>
    <w:rsid w:val="009F38E0"/>
    <w:rsid w:val="009F3FB3"/>
    <w:rsid w:val="009F3FDA"/>
    <w:rsid w:val="009F4923"/>
    <w:rsid w:val="009F4DB7"/>
    <w:rsid w:val="009F566A"/>
    <w:rsid w:val="009F6557"/>
    <w:rsid w:val="00A013D8"/>
    <w:rsid w:val="00A0178F"/>
    <w:rsid w:val="00A01831"/>
    <w:rsid w:val="00A0197D"/>
    <w:rsid w:val="00A032DB"/>
    <w:rsid w:val="00A03616"/>
    <w:rsid w:val="00A03CB2"/>
    <w:rsid w:val="00A04722"/>
    <w:rsid w:val="00A05076"/>
    <w:rsid w:val="00A053CB"/>
    <w:rsid w:val="00A0637F"/>
    <w:rsid w:val="00A06787"/>
    <w:rsid w:val="00A0795B"/>
    <w:rsid w:val="00A07B06"/>
    <w:rsid w:val="00A105B9"/>
    <w:rsid w:val="00A10B1A"/>
    <w:rsid w:val="00A10D81"/>
    <w:rsid w:val="00A110B4"/>
    <w:rsid w:val="00A13451"/>
    <w:rsid w:val="00A13FC6"/>
    <w:rsid w:val="00A1415D"/>
    <w:rsid w:val="00A1424E"/>
    <w:rsid w:val="00A146E9"/>
    <w:rsid w:val="00A14C17"/>
    <w:rsid w:val="00A15D54"/>
    <w:rsid w:val="00A160AB"/>
    <w:rsid w:val="00A16EF4"/>
    <w:rsid w:val="00A173A2"/>
    <w:rsid w:val="00A17CA8"/>
    <w:rsid w:val="00A2086A"/>
    <w:rsid w:val="00A218B9"/>
    <w:rsid w:val="00A238A9"/>
    <w:rsid w:val="00A239B9"/>
    <w:rsid w:val="00A2422B"/>
    <w:rsid w:val="00A257EC"/>
    <w:rsid w:val="00A25D00"/>
    <w:rsid w:val="00A26634"/>
    <w:rsid w:val="00A26935"/>
    <w:rsid w:val="00A26E33"/>
    <w:rsid w:val="00A324A8"/>
    <w:rsid w:val="00A33168"/>
    <w:rsid w:val="00A3327B"/>
    <w:rsid w:val="00A3386C"/>
    <w:rsid w:val="00A338F1"/>
    <w:rsid w:val="00A366FA"/>
    <w:rsid w:val="00A36DAE"/>
    <w:rsid w:val="00A37AC3"/>
    <w:rsid w:val="00A403D3"/>
    <w:rsid w:val="00A417AC"/>
    <w:rsid w:val="00A4240D"/>
    <w:rsid w:val="00A42830"/>
    <w:rsid w:val="00A43795"/>
    <w:rsid w:val="00A438C3"/>
    <w:rsid w:val="00A44266"/>
    <w:rsid w:val="00A44889"/>
    <w:rsid w:val="00A46027"/>
    <w:rsid w:val="00A47BAB"/>
    <w:rsid w:val="00A500B6"/>
    <w:rsid w:val="00A5117C"/>
    <w:rsid w:val="00A51675"/>
    <w:rsid w:val="00A51C56"/>
    <w:rsid w:val="00A5386B"/>
    <w:rsid w:val="00A54E08"/>
    <w:rsid w:val="00A55155"/>
    <w:rsid w:val="00A5567D"/>
    <w:rsid w:val="00A55910"/>
    <w:rsid w:val="00A5608D"/>
    <w:rsid w:val="00A566E2"/>
    <w:rsid w:val="00A56D2C"/>
    <w:rsid w:val="00A56F9B"/>
    <w:rsid w:val="00A57334"/>
    <w:rsid w:val="00A576C4"/>
    <w:rsid w:val="00A60325"/>
    <w:rsid w:val="00A60888"/>
    <w:rsid w:val="00A61B3C"/>
    <w:rsid w:val="00A63B31"/>
    <w:rsid w:val="00A655A3"/>
    <w:rsid w:val="00A65926"/>
    <w:rsid w:val="00A667C6"/>
    <w:rsid w:val="00A66BC8"/>
    <w:rsid w:val="00A66C44"/>
    <w:rsid w:val="00A67050"/>
    <w:rsid w:val="00A7216F"/>
    <w:rsid w:val="00A729EF"/>
    <w:rsid w:val="00A7325E"/>
    <w:rsid w:val="00A73444"/>
    <w:rsid w:val="00A74236"/>
    <w:rsid w:val="00A744B7"/>
    <w:rsid w:val="00A7526F"/>
    <w:rsid w:val="00A76EAC"/>
    <w:rsid w:val="00A76EFA"/>
    <w:rsid w:val="00A80463"/>
    <w:rsid w:val="00A81079"/>
    <w:rsid w:val="00A81F9A"/>
    <w:rsid w:val="00A82E0F"/>
    <w:rsid w:val="00A84289"/>
    <w:rsid w:val="00A843DC"/>
    <w:rsid w:val="00A851D0"/>
    <w:rsid w:val="00A85E13"/>
    <w:rsid w:val="00A86907"/>
    <w:rsid w:val="00A869DC"/>
    <w:rsid w:val="00A87901"/>
    <w:rsid w:val="00A913E1"/>
    <w:rsid w:val="00A92522"/>
    <w:rsid w:val="00A93B37"/>
    <w:rsid w:val="00A9606C"/>
    <w:rsid w:val="00A96F1C"/>
    <w:rsid w:val="00A9701A"/>
    <w:rsid w:val="00A97280"/>
    <w:rsid w:val="00A97849"/>
    <w:rsid w:val="00AA026D"/>
    <w:rsid w:val="00AA2ADC"/>
    <w:rsid w:val="00AA2D79"/>
    <w:rsid w:val="00AA2E20"/>
    <w:rsid w:val="00AA2F72"/>
    <w:rsid w:val="00AA305F"/>
    <w:rsid w:val="00AA56BF"/>
    <w:rsid w:val="00AA5998"/>
    <w:rsid w:val="00AA6086"/>
    <w:rsid w:val="00AA728D"/>
    <w:rsid w:val="00AA7B0A"/>
    <w:rsid w:val="00AB0103"/>
    <w:rsid w:val="00AB0561"/>
    <w:rsid w:val="00AB25AC"/>
    <w:rsid w:val="00AB264B"/>
    <w:rsid w:val="00AB2837"/>
    <w:rsid w:val="00AB29E1"/>
    <w:rsid w:val="00AB32C1"/>
    <w:rsid w:val="00AB3D9F"/>
    <w:rsid w:val="00AB41C6"/>
    <w:rsid w:val="00AB4DC8"/>
    <w:rsid w:val="00AB6A14"/>
    <w:rsid w:val="00AB6FE5"/>
    <w:rsid w:val="00AC1C6B"/>
    <w:rsid w:val="00AC22B2"/>
    <w:rsid w:val="00AC315B"/>
    <w:rsid w:val="00AC43AC"/>
    <w:rsid w:val="00AC467A"/>
    <w:rsid w:val="00AC68B7"/>
    <w:rsid w:val="00AC7327"/>
    <w:rsid w:val="00AD0081"/>
    <w:rsid w:val="00AD1A2C"/>
    <w:rsid w:val="00AD2D58"/>
    <w:rsid w:val="00AD5117"/>
    <w:rsid w:val="00AD745A"/>
    <w:rsid w:val="00AE1409"/>
    <w:rsid w:val="00AE2762"/>
    <w:rsid w:val="00AE38CF"/>
    <w:rsid w:val="00AE3EFC"/>
    <w:rsid w:val="00AE527F"/>
    <w:rsid w:val="00AE6C57"/>
    <w:rsid w:val="00AE73CB"/>
    <w:rsid w:val="00AE772B"/>
    <w:rsid w:val="00AE792D"/>
    <w:rsid w:val="00AE7BBC"/>
    <w:rsid w:val="00AF0F6A"/>
    <w:rsid w:val="00AF2003"/>
    <w:rsid w:val="00AF2967"/>
    <w:rsid w:val="00AF3219"/>
    <w:rsid w:val="00AF3FE2"/>
    <w:rsid w:val="00AF7AA4"/>
    <w:rsid w:val="00B00D3A"/>
    <w:rsid w:val="00B0251C"/>
    <w:rsid w:val="00B0279B"/>
    <w:rsid w:val="00B05CE9"/>
    <w:rsid w:val="00B06C0D"/>
    <w:rsid w:val="00B07AF0"/>
    <w:rsid w:val="00B1112F"/>
    <w:rsid w:val="00B12453"/>
    <w:rsid w:val="00B13759"/>
    <w:rsid w:val="00B13F38"/>
    <w:rsid w:val="00B1552E"/>
    <w:rsid w:val="00B15957"/>
    <w:rsid w:val="00B15C18"/>
    <w:rsid w:val="00B162CB"/>
    <w:rsid w:val="00B16318"/>
    <w:rsid w:val="00B16604"/>
    <w:rsid w:val="00B16DF4"/>
    <w:rsid w:val="00B17763"/>
    <w:rsid w:val="00B1781E"/>
    <w:rsid w:val="00B17868"/>
    <w:rsid w:val="00B17B47"/>
    <w:rsid w:val="00B2039C"/>
    <w:rsid w:val="00B20415"/>
    <w:rsid w:val="00B222AD"/>
    <w:rsid w:val="00B2257F"/>
    <w:rsid w:val="00B233C9"/>
    <w:rsid w:val="00B23B50"/>
    <w:rsid w:val="00B23E3C"/>
    <w:rsid w:val="00B23EB0"/>
    <w:rsid w:val="00B23F13"/>
    <w:rsid w:val="00B24072"/>
    <w:rsid w:val="00B24135"/>
    <w:rsid w:val="00B24CAB"/>
    <w:rsid w:val="00B25939"/>
    <w:rsid w:val="00B25FEE"/>
    <w:rsid w:val="00B26D89"/>
    <w:rsid w:val="00B27061"/>
    <w:rsid w:val="00B271E8"/>
    <w:rsid w:val="00B27E5F"/>
    <w:rsid w:val="00B30A34"/>
    <w:rsid w:val="00B30D3D"/>
    <w:rsid w:val="00B31C3B"/>
    <w:rsid w:val="00B326C0"/>
    <w:rsid w:val="00B32A50"/>
    <w:rsid w:val="00B33A13"/>
    <w:rsid w:val="00B35D94"/>
    <w:rsid w:val="00B35E5D"/>
    <w:rsid w:val="00B368E3"/>
    <w:rsid w:val="00B36D05"/>
    <w:rsid w:val="00B36E5B"/>
    <w:rsid w:val="00B37F8A"/>
    <w:rsid w:val="00B40C6B"/>
    <w:rsid w:val="00B4176D"/>
    <w:rsid w:val="00B41DF5"/>
    <w:rsid w:val="00B462DA"/>
    <w:rsid w:val="00B465EA"/>
    <w:rsid w:val="00B46754"/>
    <w:rsid w:val="00B47174"/>
    <w:rsid w:val="00B47509"/>
    <w:rsid w:val="00B5065D"/>
    <w:rsid w:val="00B50BF6"/>
    <w:rsid w:val="00B5139A"/>
    <w:rsid w:val="00B51BD5"/>
    <w:rsid w:val="00B52106"/>
    <w:rsid w:val="00B5245D"/>
    <w:rsid w:val="00B52FCB"/>
    <w:rsid w:val="00B532E3"/>
    <w:rsid w:val="00B532FA"/>
    <w:rsid w:val="00B5352C"/>
    <w:rsid w:val="00B55A71"/>
    <w:rsid w:val="00B57BD3"/>
    <w:rsid w:val="00B57DC3"/>
    <w:rsid w:val="00B6149C"/>
    <w:rsid w:val="00B62417"/>
    <w:rsid w:val="00B62981"/>
    <w:rsid w:val="00B64B06"/>
    <w:rsid w:val="00B64E9D"/>
    <w:rsid w:val="00B65A12"/>
    <w:rsid w:val="00B65D81"/>
    <w:rsid w:val="00B66B88"/>
    <w:rsid w:val="00B66C05"/>
    <w:rsid w:val="00B673EF"/>
    <w:rsid w:val="00B675FA"/>
    <w:rsid w:val="00B700C9"/>
    <w:rsid w:val="00B70EBC"/>
    <w:rsid w:val="00B740DD"/>
    <w:rsid w:val="00B748FA"/>
    <w:rsid w:val="00B74F5A"/>
    <w:rsid w:val="00B751DF"/>
    <w:rsid w:val="00B75F28"/>
    <w:rsid w:val="00B76486"/>
    <w:rsid w:val="00B7700B"/>
    <w:rsid w:val="00B7747A"/>
    <w:rsid w:val="00B779C3"/>
    <w:rsid w:val="00B807B7"/>
    <w:rsid w:val="00B807E7"/>
    <w:rsid w:val="00B80A64"/>
    <w:rsid w:val="00B82235"/>
    <w:rsid w:val="00B82E1B"/>
    <w:rsid w:val="00B835C6"/>
    <w:rsid w:val="00B86274"/>
    <w:rsid w:val="00B900F6"/>
    <w:rsid w:val="00B90913"/>
    <w:rsid w:val="00B90F40"/>
    <w:rsid w:val="00B9412D"/>
    <w:rsid w:val="00B94E73"/>
    <w:rsid w:val="00B96786"/>
    <w:rsid w:val="00B96A57"/>
    <w:rsid w:val="00BA0D64"/>
    <w:rsid w:val="00BA1A40"/>
    <w:rsid w:val="00BA1B74"/>
    <w:rsid w:val="00BA2125"/>
    <w:rsid w:val="00BA2309"/>
    <w:rsid w:val="00BA2CA4"/>
    <w:rsid w:val="00BA4D02"/>
    <w:rsid w:val="00BA730D"/>
    <w:rsid w:val="00BB0828"/>
    <w:rsid w:val="00BB093A"/>
    <w:rsid w:val="00BB0A49"/>
    <w:rsid w:val="00BB4CEF"/>
    <w:rsid w:val="00BB5C0A"/>
    <w:rsid w:val="00BB5ED9"/>
    <w:rsid w:val="00BB633F"/>
    <w:rsid w:val="00BB63E1"/>
    <w:rsid w:val="00BC0F34"/>
    <w:rsid w:val="00BC1629"/>
    <w:rsid w:val="00BC1A20"/>
    <w:rsid w:val="00BC274C"/>
    <w:rsid w:val="00BC2D6D"/>
    <w:rsid w:val="00BC3716"/>
    <w:rsid w:val="00BC3A6B"/>
    <w:rsid w:val="00BC526B"/>
    <w:rsid w:val="00BC633A"/>
    <w:rsid w:val="00BD3F30"/>
    <w:rsid w:val="00BD4F46"/>
    <w:rsid w:val="00BD5ACF"/>
    <w:rsid w:val="00BD5B02"/>
    <w:rsid w:val="00BD65B9"/>
    <w:rsid w:val="00BD661E"/>
    <w:rsid w:val="00BD77EE"/>
    <w:rsid w:val="00BE09DF"/>
    <w:rsid w:val="00BE212B"/>
    <w:rsid w:val="00BE24AC"/>
    <w:rsid w:val="00BE2DE2"/>
    <w:rsid w:val="00BE36C9"/>
    <w:rsid w:val="00BE417D"/>
    <w:rsid w:val="00BE440B"/>
    <w:rsid w:val="00BE491A"/>
    <w:rsid w:val="00BE5EFE"/>
    <w:rsid w:val="00BE68B0"/>
    <w:rsid w:val="00BE6A2E"/>
    <w:rsid w:val="00BE7083"/>
    <w:rsid w:val="00BE7938"/>
    <w:rsid w:val="00BE7F2A"/>
    <w:rsid w:val="00BF094C"/>
    <w:rsid w:val="00BF0A36"/>
    <w:rsid w:val="00BF1874"/>
    <w:rsid w:val="00BF1E4A"/>
    <w:rsid w:val="00BF2463"/>
    <w:rsid w:val="00BF2B09"/>
    <w:rsid w:val="00BF34C0"/>
    <w:rsid w:val="00BF3994"/>
    <w:rsid w:val="00BF5308"/>
    <w:rsid w:val="00BF5485"/>
    <w:rsid w:val="00BF7CA8"/>
    <w:rsid w:val="00C006B2"/>
    <w:rsid w:val="00C026E3"/>
    <w:rsid w:val="00C02726"/>
    <w:rsid w:val="00C030DE"/>
    <w:rsid w:val="00C04051"/>
    <w:rsid w:val="00C04EE5"/>
    <w:rsid w:val="00C06461"/>
    <w:rsid w:val="00C103E7"/>
    <w:rsid w:val="00C13976"/>
    <w:rsid w:val="00C156CF"/>
    <w:rsid w:val="00C16A97"/>
    <w:rsid w:val="00C17088"/>
    <w:rsid w:val="00C174F0"/>
    <w:rsid w:val="00C176DA"/>
    <w:rsid w:val="00C2063C"/>
    <w:rsid w:val="00C21EEA"/>
    <w:rsid w:val="00C22132"/>
    <w:rsid w:val="00C2314A"/>
    <w:rsid w:val="00C245A6"/>
    <w:rsid w:val="00C249DF"/>
    <w:rsid w:val="00C24A4F"/>
    <w:rsid w:val="00C25506"/>
    <w:rsid w:val="00C26080"/>
    <w:rsid w:val="00C3167D"/>
    <w:rsid w:val="00C322BC"/>
    <w:rsid w:val="00C3290E"/>
    <w:rsid w:val="00C3319A"/>
    <w:rsid w:val="00C336FB"/>
    <w:rsid w:val="00C33D3D"/>
    <w:rsid w:val="00C36690"/>
    <w:rsid w:val="00C43AE4"/>
    <w:rsid w:val="00C43B5F"/>
    <w:rsid w:val="00C4495B"/>
    <w:rsid w:val="00C44B42"/>
    <w:rsid w:val="00C44B47"/>
    <w:rsid w:val="00C44EEB"/>
    <w:rsid w:val="00C452B0"/>
    <w:rsid w:val="00C45FB5"/>
    <w:rsid w:val="00C4619D"/>
    <w:rsid w:val="00C46F10"/>
    <w:rsid w:val="00C47789"/>
    <w:rsid w:val="00C510AA"/>
    <w:rsid w:val="00C51835"/>
    <w:rsid w:val="00C51D98"/>
    <w:rsid w:val="00C521BA"/>
    <w:rsid w:val="00C52842"/>
    <w:rsid w:val="00C53FB9"/>
    <w:rsid w:val="00C549BB"/>
    <w:rsid w:val="00C54A71"/>
    <w:rsid w:val="00C55CD9"/>
    <w:rsid w:val="00C55D5B"/>
    <w:rsid w:val="00C5664A"/>
    <w:rsid w:val="00C60BFF"/>
    <w:rsid w:val="00C60E5E"/>
    <w:rsid w:val="00C61456"/>
    <w:rsid w:val="00C61B7C"/>
    <w:rsid w:val="00C63121"/>
    <w:rsid w:val="00C63C0F"/>
    <w:rsid w:val="00C64049"/>
    <w:rsid w:val="00C64619"/>
    <w:rsid w:val="00C65810"/>
    <w:rsid w:val="00C65CC3"/>
    <w:rsid w:val="00C65F8C"/>
    <w:rsid w:val="00C6660F"/>
    <w:rsid w:val="00C66B9E"/>
    <w:rsid w:val="00C72ED0"/>
    <w:rsid w:val="00C74489"/>
    <w:rsid w:val="00C74644"/>
    <w:rsid w:val="00C74730"/>
    <w:rsid w:val="00C764FB"/>
    <w:rsid w:val="00C77C95"/>
    <w:rsid w:val="00C800FC"/>
    <w:rsid w:val="00C81252"/>
    <w:rsid w:val="00C812C0"/>
    <w:rsid w:val="00C81F5D"/>
    <w:rsid w:val="00C81F97"/>
    <w:rsid w:val="00C8308F"/>
    <w:rsid w:val="00C83687"/>
    <w:rsid w:val="00C83F5D"/>
    <w:rsid w:val="00C86181"/>
    <w:rsid w:val="00C86A35"/>
    <w:rsid w:val="00C8708F"/>
    <w:rsid w:val="00C913E7"/>
    <w:rsid w:val="00C93D1A"/>
    <w:rsid w:val="00C944F2"/>
    <w:rsid w:val="00C9530A"/>
    <w:rsid w:val="00C9657D"/>
    <w:rsid w:val="00C96C10"/>
    <w:rsid w:val="00C97779"/>
    <w:rsid w:val="00C978C5"/>
    <w:rsid w:val="00CA07BA"/>
    <w:rsid w:val="00CA1109"/>
    <w:rsid w:val="00CA1D8C"/>
    <w:rsid w:val="00CA21A6"/>
    <w:rsid w:val="00CA2ED1"/>
    <w:rsid w:val="00CA2F3E"/>
    <w:rsid w:val="00CA402C"/>
    <w:rsid w:val="00CA457D"/>
    <w:rsid w:val="00CA530F"/>
    <w:rsid w:val="00CA580E"/>
    <w:rsid w:val="00CA595D"/>
    <w:rsid w:val="00CA5E58"/>
    <w:rsid w:val="00CA66A1"/>
    <w:rsid w:val="00CA76CD"/>
    <w:rsid w:val="00CB0B63"/>
    <w:rsid w:val="00CB2457"/>
    <w:rsid w:val="00CB2E68"/>
    <w:rsid w:val="00CB380D"/>
    <w:rsid w:val="00CB3E2C"/>
    <w:rsid w:val="00CB4B61"/>
    <w:rsid w:val="00CB4F4C"/>
    <w:rsid w:val="00CB5584"/>
    <w:rsid w:val="00CB5BDA"/>
    <w:rsid w:val="00CB5E78"/>
    <w:rsid w:val="00CB74BE"/>
    <w:rsid w:val="00CB7631"/>
    <w:rsid w:val="00CC0145"/>
    <w:rsid w:val="00CC0153"/>
    <w:rsid w:val="00CC12D6"/>
    <w:rsid w:val="00CC1F86"/>
    <w:rsid w:val="00CC2C70"/>
    <w:rsid w:val="00CC2D8C"/>
    <w:rsid w:val="00CC53F8"/>
    <w:rsid w:val="00CC5895"/>
    <w:rsid w:val="00CC58D0"/>
    <w:rsid w:val="00CC58E9"/>
    <w:rsid w:val="00CC7BE6"/>
    <w:rsid w:val="00CD001F"/>
    <w:rsid w:val="00CD0144"/>
    <w:rsid w:val="00CD222B"/>
    <w:rsid w:val="00CD3757"/>
    <w:rsid w:val="00CD448F"/>
    <w:rsid w:val="00CD46AF"/>
    <w:rsid w:val="00CD64D8"/>
    <w:rsid w:val="00CD7305"/>
    <w:rsid w:val="00CE0BE4"/>
    <w:rsid w:val="00CE25CD"/>
    <w:rsid w:val="00CE2DF7"/>
    <w:rsid w:val="00CE32B6"/>
    <w:rsid w:val="00CE4C60"/>
    <w:rsid w:val="00CE619E"/>
    <w:rsid w:val="00CE64D5"/>
    <w:rsid w:val="00CE66C2"/>
    <w:rsid w:val="00CE6DA4"/>
    <w:rsid w:val="00CE6DFD"/>
    <w:rsid w:val="00CE6F1F"/>
    <w:rsid w:val="00CE7005"/>
    <w:rsid w:val="00CE77E4"/>
    <w:rsid w:val="00CE79C7"/>
    <w:rsid w:val="00CF100C"/>
    <w:rsid w:val="00CF1AD2"/>
    <w:rsid w:val="00CF20B7"/>
    <w:rsid w:val="00CF2160"/>
    <w:rsid w:val="00CF30D2"/>
    <w:rsid w:val="00CF36AC"/>
    <w:rsid w:val="00CF4044"/>
    <w:rsid w:val="00CF49DE"/>
    <w:rsid w:val="00CF4FD9"/>
    <w:rsid w:val="00CF5BCC"/>
    <w:rsid w:val="00CF790E"/>
    <w:rsid w:val="00CF79F5"/>
    <w:rsid w:val="00D00361"/>
    <w:rsid w:val="00D01A94"/>
    <w:rsid w:val="00D0254B"/>
    <w:rsid w:val="00D043AC"/>
    <w:rsid w:val="00D0482C"/>
    <w:rsid w:val="00D05E36"/>
    <w:rsid w:val="00D06036"/>
    <w:rsid w:val="00D064A4"/>
    <w:rsid w:val="00D0781D"/>
    <w:rsid w:val="00D07A8D"/>
    <w:rsid w:val="00D10335"/>
    <w:rsid w:val="00D10C29"/>
    <w:rsid w:val="00D10E51"/>
    <w:rsid w:val="00D112BF"/>
    <w:rsid w:val="00D1193D"/>
    <w:rsid w:val="00D11945"/>
    <w:rsid w:val="00D11EE6"/>
    <w:rsid w:val="00D123DC"/>
    <w:rsid w:val="00D12448"/>
    <w:rsid w:val="00D126BB"/>
    <w:rsid w:val="00D12872"/>
    <w:rsid w:val="00D128D4"/>
    <w:rsid w:val="00D12F56"/>
    <w:rsid w:val="00D130D8"/>
    <w:rsid w:val="00D131E9"/>
    <w:rsid w:val="00D13CEF"/>
    <w:rsid w:val="00D141E7"/>
    <w:rsid w:val="00D1441B"/>
    <w:rsid w:val="00D14960"/>
    <w:rsid w:val="00D16BDF"/>
    <w:rsid w:val="00D16E92"/>
    <w:rsid w:val="00D179EC"/>
    <w:rsid w:val="00D17D3A"/>
    <w:rsid w:val="00D17E1F"/>
    <w:rsid w:val="00D20364"/>
    <w:rsid w:val="00D22D10"/>
    <w:rsid w:val="00D23DB5"/>
    <w:rsid w:val="00D24599"/>
    <w:rsid w:val="00D2461D"/>
    <w:rsid w:val="00D26148"/>
    <w:rsid w:val="00D266EB"/>
    <w:rsid w:val="00D266F7"/>
    <w:rsid w:val="00D30A6A"/>
    <w:rsid w:val="00D31D09"/>
    <w:rsid w:val="00D33116"/>
    <w:rsid w:val="00D34533"/>
    <w:rsid w:val="00D3594E"/>
    <w:rsid w:val="00D40A60"/>
    <w:rsid w:val="00D40BB4"/>
    <w:rsid w:val="00D42100"/>
    <w:rsid w:val="00D42984"/>
    <w:rsid w:val="00D42E09"/>
    <w:rsid w:val="00D45D02"/>
    <w:rsid w:val="00D46729"/>
    <w:rsid w:val="00D4675F"/>
    <w:rsid w:val="00D476B3"/>
    <w:rsid w:val="00D47FBF"/>
    <w:rsid w:val="00D50C64"/>
    <w:rsid w:val="00D5151B"/>
    <w:rsid w:val="00D529B0"/>
    <w:rsid w:val="00D52B16"/>
    <w:rsid w:val="00D55CA0"/>
    <w:rsid w:val="00D578F7"/>
    <w:rsid w:val="00D57F15"/>
    <w:rsid w:val="00D60DA8"/>
    <w:rsid w:val="00D60DAE"/>
    <w:rsid w:val="00D63CCD"/>
    <w:rsid w:val="00D63EEA"/>
    <w:rsid w:val="00D65C13"/>
    <w:rsid w:val="00D65C16"/>
    <w:rsid w:val="00D661C1"/>
    <w:rsid w:val="00D67494"/>
    <w:rsid w:val="00D71228"/>
    <w:rsid w:val="00D72865"/>
    <w:rsid w:val="00D7289B"/>
    <w:rsid w:val="00D72EC2"/>
    <w:rsid w:val="00D73BAD"/>
    <w:rsid w:val="00D742EC"/>
    <w:rsid w:val="00D743A7"/>
    <w:rsid w:val="00D75C7D"/>
    <w:rsid w:val="00D75EEB"/>
    <w:rsid w:val="00D763D5"/>
    <w:rsid w:val="00D77FDD"/>
    <w:rsid w:val="00D803A9"/>
    <w:rsid w:val="00D819C0"/>
    <w:rsid w:val="00D81FD2"/>
    <w:rsid w:val="00D82CBA"/>
    <w:rsid w:val="00D837F3"/>
    <w:rsid w:val="00D83A12"/>
    <w:rsid w:val="00D83EFB"/>
    <w:rsid w:val="00D840A2"/>
    <w:rsid w:val="00D85145"/>
    <w:rsid w:val="00D85201"/>
    <w:rsid w:val="00D85783"/>
    <w:rsid w:val="00D8617B"/>
    <w:rsid w:val="00D8628F"/>
    <w:rsid w:val="00D90F11"/>
    <w:rsid w:val="00D91692"/>
    <w:rsid w:val="00D927A7"/>
    <w:rsid w:val="00D92B65"/>
    <w:rsid w:val="00D92BB4"/>
    <w:rsid w:val="00D93E7C"/>
    <w:rsid w:val="00D948EC"/>
    <w:rsid w:val="00D9512A"/>
    <w:rsid w:val="00D952F8"/>
    <w:rsid w:val="00D95CF8"/>
    <w:rsid w:val="00D9614A"/>
    <w:rsid w:val="00D96229"/>
    <w:rsid w:val="00D96FE3"/>
    <w:rsid w:val="00DA00E4"/>
    <w:rsid w:val="00DA125C"/>
    <w:rsid w:val="00DA26F7"/>
    <w:rsid w:val="00DA27AD"/>
    <w:rsid w:val="00DA2F52"/>
    <w:rsid w:val="00DA2FDE"/>
    <w:rsid w:val="00DA3AA2"/>
    <w:rsid w:val="00DA4CA5"/>
    <w:rsid w:val="00DA5E3B"/>
    <w:rsid w:val="00DA6C55"/>
    <w:rsid w:val="00DB0434"/>
    <w:rsid w:val="00DB07CA"/>
    <w:rsid w:val="00DB2852"/>
    <w:rsid w:val="00DB3678"/>
    <w:rsid w:val="00DB4E49"/>
    <w:rsid w:val="00DB5E00"/>
    <w:rsid w:val="00DB6FA6"/>
    <w:rsid w:val="00DB6FBC"/>
    <w:rsid w:val="00DB721A"/>
    <w:rsid w:val="00DC1999"/>
    <w:rsid w:val="00DC2A08"/>
    <w:rsid w:val="00DC3079"/>
    <w:rsid w:val="00DC3720"/>
    <w:rsid w:val="00DC4669"/>
    <w:rsid w:val="00DC5212"/>
    <w:rsid w:val="00DC5357"/>
    <w:rsid w:val="00DC5634"/>
    <w:rsid w:val="00DC74B7"/>
    <w:rsid w:val="00DD1203"/>
    <w:rsid w:val="00DD240A"/>
    <w:rsid w:val="00DD2955"/>
    <w:rsid w:val="00DD31D2"/>
    <w:rsid w:val="00DD32AD"/>
    <w:rsid w:val="00DD3C3F"/>
    <w:rsid w:val="00DD57C5"/>
    <w:rsid w:val="00DD5EC4"/>
    <w:rsid w:val="00DE08EF"/>
    <w:rsid w:val="00DE092E"/>
    <w:rsid w:val="00DE185D"/>
    <w:rsid w:val="00DE1C13"/>
    <w:rsid w:val="00DE20D6"/>
    <w:rsid w:val="00DE26BA"/>
    <w:rsid w:val="00DE3D14"/>
    <w:rsid w:val="00DE48D6"/>
    <w:rsid w:val="00DE5496"/>
    <w:rsid w:val="00DE61D8"/>
    <w:rsid w:val="00DE6418"/>
    <w:rsid w:val="00DF0302"/>
    <w:rsid w:val="00DF0BED"/>
    <w:rsid w:val="00DF1DF4"/>
    <w:rsid w:val="00DF2BDF"/>
    <w:rsid w:val="00DF38BC"/>
    <w:rsid w:val="00DF3ECB"/>
    <w:rsid w:val="00DF4134"/>
    <w:rsid w:val="00DF52F3"/>
    <w:rsid w:val="00DF5C51"/>
    <w:rsid w:val="00DF7274"/>
    <w:rsid w:val="00E00B9F"/>
    <w:rsid w:val="00E019A3"/>
    <w:rsid w:val="00E02074"/>
    <w:rsid w:val="00E02483"/>
    <w:rsid w:val="00E02958"/>
    <w:rsid w:val="00E02B88"/>
    <w:rsid w:val="00E038BE"/>
    <w:rsid w:val="00E04D3D"/>
    <w:rsid w:val="00E066E2"/>
    <w:rsid w:val="00E06A09"/>
    <w:rsid w:val="00E06B88"/>
    <w:rsid w:val="00E1088C"/>
    <w:rsid w:val="00E12177"/>
    <w:rsid w:val="00E12CF3"/>
    <w:rsid w:val="00E14B39"/>
    <w:rsid w:val="00E16427"/>
    <w:rsid w:val="00E169CA"/>
    <w:rsid w:val="00E174A1"/>
    <w:rsid w:val="00E204F7"/>
    <w:rsid w:val="00E2103A"/>
    <w:rsid w:val="00E23529"/>
    <w:rsid w:val="00E23ABA"/>
    <w:rsid w:val="00E23E19"/>
    <w:rsid w:val="00E244A0"/>
    <w:rsid w:val="00E24E43"/>
    <w:rsid w:val="00E256EB"/>
    <w:rsid w:val="00E25AC8"/>
    <w:rsid w:val="00E260D8"/>
    <w:rsid w:val="00E262B5"/>
    <w:rsid w:val="00E26C61"/>
    <w:rsid w:val="00E276F2"/>
    <w:rsid w:val="00E304B7"/>
    <w:rsid w:val="00E30CA5"/>
    <w:rsid w:val="00E311C0"/>
    <w:rsid w:val="00E32AA1"/>
    <w:rsid w:val="00E32D16"/>
    <w:rsid w:val="00E32EBD"/>
    <w:rsid w:val="00E32FC0"/>
    <w:rsid w:val="00E33377"/>
    <w:rsid w:val="00E33A22"/>
    <w:rsid w:val="00E33F2B"/>
    <w:rsid w:val="00E350BB"/>
    <w:rsid w:val="00E354B6"/>
    <w:rsid w:val="00E355C0"/>
    <w:rsid w:val="00E36C8C"/>
    <w:rsid w:val="00E400FE"/>
    <w:rsid w:val="00E4042E"/>
    <w:rsid w:val="00E40AAC"/>
    <w:rsid w:val="00E41090"/>
    <w:rsid w:val="00E41AF8"/>
    <w:rsid w:val="00E43B39"/>
    <w:rsid w:val="00E43B99"/>
    <w:rsid w:val="00E445CC"/>
    <w:rsid w:val="00E44DE2"/>
    <w:rsid w:val="00E45849"/>
    <w:rsid w:val="00E46CB3"/>
    <w:rsid w:val="00E47E04"/>
    <w:rsid w:val="00E518BE"/>
    <w:rsid w:val="00E5330D"/>
    <w:rsid w:val="00E54352"/>
    <w:rsid w:val="00E54B7A"/>
    <w:rsid w:val="00E552DF"/>
    <w:rsid w:val="00E553A2"/>
    <w:rsid w:val="00E57A65"/>
    <w:rsid w:val="00E57BB4"/>
    <w:rsid w:val="00E620C2"/>
    <w:rsid w:val="00E62AE0"/>
    <w:rsid w:val="00E65D4C"/>
    <w:rsid w:val="00E6608F"/>
    <w:rsid w:val="00E67FED"/>
    <w:rsid w:val="00E705E7"/>
    <w:rsid w:val="00E7061B"/>
    <w:rsid w:val="00E7174C"/>
    <w:rsid w:val="00E731C7"/>
    <w:rsid w:val="00E73971"/>
    <w:rsid w:val="00E73B88"/>
    <w:rsid w:val="00E73CBE"/>
    <w:rsid w:val="00E741CD"/>
    <w:rsid w:val="00E74939"/>
    <w:rsid w:val="00E766E9"/>
    <w:rsid w:val="00E77624"/>
    <w:rsid w:val="00E77EE8"/>
    <w:rsid w:val="00E8042C"/>
    <w:rsid w:val="00E80574"/>
    <w:rsid w:val="00E82239"/>
    <w:rsid w:val="00E8254D"/>
    <w:rsid w:val="00E82B4F"/>
    <w:rsid w:val="00E82DAF"/>
    <w:rsid w:val="00E8336B"/>
    <w:rsid w:val="00E83921"/>
    <w:rsid w:val="00E866BB"/>
    <w:rsid w:val="00E86747"/>
    <w:rsid w:val="00E875AA"/>
    <w:rsid w:val="00E87CD9"/>
    <w:rsid w:val="00E9116F"/>
    <w:rsid w:val="00E91597"/>
    <w:rsid w:val="00E93771"/>
    <w:rsid w:val="00E94270"/>
    <w:rsid w:val="00E942FD"/>
    <w:rsid w:val="00E94358"/>
    <w:rsid w:val="00E94725"/>
    <w:rsid w:val="00E96E92"/>
    <w:rsid w:val="00E97575"/>
    <w:rsid w:val="00EA01B0"/>
    <w:rsid w:val="00EA0EB7"/>
    <w:rsid w:val="00EA0FDA"/>
    <w:rsid w:val="00EA2C09"/>
    <w:rsid w:val="00EA31AB"/>
    <w:rsid w:val="00EA355D"/>
    <w:rsid w:val="00EA387B"/>
    <w:rsid w:val="00EA4EB4"/>
    <w:rsid w:val="00EA6918"/>
    <w:rsid w:val="00EA75C6"/>
    <w:rsid w:val="00EB0C77"/>
    <w:rsid w:val="00EB2A3D"/>
    <w:rsid w:val="00EB38B8"/>
    <w:rsid w:val="00EB4529"/>
    <w:rsid w:val="00EB482C"/>
    <w:rsid w:val="00EB5ED7"/>
    <w:rsid w:val="00EB65EA"/>
    <w:rsid w:val="00EB66D9"/>
    <w:rsid w:val="00EB77E8"/>
    <w:rsid w:val="00EB7B20"/>
    <w:rsid w:val="00EC0B21"/>
    <w:rsid w:val="00EC13DA"/>
    <w:rsid w:val="00EC173C"/>
    <w:rsid w:val="00EC1B26"/>
    <w:rsid w:val="00EC1E16"/>
    <w:rsid w:val="00EC2707"/>
    <w:rsid w:val="00EC32DE"/>
    <w:rsid w:val="00EC35CA"/>
    <w:rsid w:val="00EC3F5E"/>
    <w:rsid w:val="00EC4358"/>
    <w:rsid w:val="00EC5398"/>
    <w:rsid w:val="00EC5BF7"/>
    <w:rsid w:val="00EC6BA4"/>
    <w:rsid w:val="00EC6C16"/>
    <w:rsid w:val="00ED04C6"/>
    <w:rsid w:val="00ED055D"/>
    <w:rsid w:val="00ED0C24"/>
    <w:rsid w:val="00ED17E5"/>
    <w:rsid w:val="00ED1FDD"/>
    <w:rsid w:val="00ED2D19"/>
    <w:rsid w:val="00ED3095"/>
    <w:rsid w:val="00ED4001"/>
    <w:rsid w:val="00ED496F"/>
    <w:rsid w:val="00ED5BCB"/>
    <w:rsid w:val="00ED5CE6"/>
    <w:rsid w:val="00ED5F21"/>
    <w:rsid w:val="00ED6396"/>
    <w:rsid w:val="00ED6DA6"/>
    <w:rsid w:val="00ED71C1"/>
    <w:rsid w:val="00EE1E13"/>
    <w:rsid w:val="00EE2B5F"/>
    <w:rsid w:val="00EE3053"/>
    <w:rsid w:val="00EE46E4"/>
    <w:rsid w:val="00EE55AE"/>
    <w:rsid w:val="00EE6085"/>
    <w:rsid w:val="00EE62D1"/>
    <w:rsid w:val="00EE721A"/>
    <w:rsid w:val="00EF0F3F"/>
    <w:rsid w:val="00EF2339"/>
    <w:rsid w:val="00EF3637"/>
    <w:rsid w:val="00EF3E1E"/>
    <w:rsid w:val="00EF615C"/>
    <w:rsid w:val="00EF7A7B"/>
    <w:rsid w:val="00F00B16"/>
    <w:rsid w:val="00F016C8"/>
    <w:rsid w:val="00F01DDE"/>
    <w:rsid w:val="00F01F81"/>
    <w:rsid w:val="00F02807"/>
    <w:rsid w:val="00F032A2"/>
    <w:rsid w:val="00F04443"/>
    <w:rsid w:val="00F046A9"/>
    <w:rsid w:val="00F0494D"/>
    <w:rsid w:val="00F05317"/>
    <w:rsid w:val="00F06522"/>
    <w:rsid w:val="00F06D03"/>
    <w:rsid w:val="00F07E38"/>
    <w:rsid w:val="00F10081"/>
    <w:rsid w:val="00F117FE"/>
    <w:rsid w:val="00F11A88"/>
    <w:rsid w:val="00F11F67"/>
    <w:rsid w:val="00F12540"/>
    <w:rsid w:val="00F13CB4"/>
    <w:rsid w:val="00F1409E"/>
    <w:rsid w:val="00F16D66"/>
    <w:rsid w:val="00F17459"/>
    <w:rsid w:val="00F177D3"/>
    <w:rsid w:val="00F20646"/>
    <w:rsid w:val="00F20AC0"/>
    <w:rsid w:val="00F21352"/>
    <w:rsid w:val="00F213DA"/>
    <w:rsid w:val="00F214CC"/>
    <w:rsid w:val="00F216F2"/>
    <w:rsid w:val="00F26CD6"/>
    <w:rsid w:val="00F2704E"/>
    <w:rsid w:val="00F279B1"/>
    <w:rsid w:val="00F31DB3"/>
    <w:rsid w:val="00F32520"/>
    <w:rsid w:val="00F33EBF"/>
    <w:rsid w:val="00F3406D"/>
    <w:rsid w:val="00F34F68"/>
    <w:rsid w:val="00F35083"/>
    <w:rsid w:val="00F359B6"/>
    <w:rsid w:val="00F364FA"/>
    <w:rsid w:val="00F36ABA"/>
    <w:rsid w:val="00F372CD"/>
    <w:rsid w:val="00F408F6"/>
    <w:rsid w:val="00F409E2"/>
    <w:rsid w:val="00F42426"/>
    <w:rsid w:val="00F42709"/>
    <w:rsid w:val="00F4289D"/>
    <w:rsid w:val="00F45F96"/>
    <w:rsid w:val="00F46541"/>
    <w:rsid w:val="00F46E11"/>
    <w:rsid w:val="00F5017F"/>
    <w:rsid w:val="00F502FD"/>
    <w:rsid w:val="00F510A8"/>
    <w:rsid w:val="00F521E3"/>
    <w:rsid w:val="00F522C5"/>
    <w:rsid w:val="00F52859"/>
    <w:rsid w:val="00F52CF9"/>
    <w:rsid w:val="00F5389C"/>
    <w:rsid w:val="00F555EF"/>
    <w:rsid w:val="00F56600"/>
    <w:rsid w:val="00F6106E"/>
    <w:rsid w:val="00F6229B"/>
    <w:rsid w:val="00F64008"/>
    <w:rsid w:val="00F6433B"/>
    <w:rsid w:val="00F64651"/>
    <w:rsid w:val="00F64E53"/>
    <w:rsid w:val="00F64ED1"/>
    <w:rsid w:val="00F65610"/>
    <w:rsid w:val="00F6681E"/>
    <w:rsid w:val="00F674CB"/>
    <w:rsid w:val="00F70083"/>
    <w:rsid w:val="00F70687"/>
    <w:rsid w:val="00F70BDC"/>
    <w:rsid w:val="00F711D3"/>
    <w:rsid w:val="00F725B9"/>
    <w:rsid w:val="00F73A11"/>
    <w:rsid w:val="00F73CC1"/>
    <w:rsid w:val="00F7456F"/>
    <w:rsid w:val="00F74A87"/>
    <w:rsid w:val="00F754B6"/>
    <w:rsid w:val="00F75B23"/>
    <w:rsid w:val="00F76045"/>
    <w:rsid w:val="00F76528"/>
    <w:rsid w:val="00F765F1"/>
    <w:rsid w:val="00F772C0"/>
    <w:rsid w:val="00F77967"/>
    <w:rsid w:val="00F8033E"/>
    <w:rsid w:val="00F8034E"/>
    <w:rsid w:val="00F81208"/>
    <w:rsid w:val="00F81795"/>
    <w:rsid w:val="00F82053"/>
    <w:rsid w:val="00F822A4"/>
    <w:rsid w:val="00F82C9A"/>
    <w:rsid w:val="00F83A24"/>
    <w:rsid w:val="00F83F5B"/>
    <w:rsid w:val="00F8700F"/>
    <w:rsid w:val="00F87804"/>
    <w:rsid w:val="00F9038F"/>
    <w:rsid w:val="00F9067C"/>
    <w:rsid w:val="00F90751"/>
    <w:rsid w:val="00F9104E"/>
    <w:rsid w:val="00F9239C"/>
    <w:rsid w:val="00F945E8"/>
    <w:rsid w:val="00F94B6B"/>
    <w:rsid w:val="00F94E1A"/>
    <w:rsid w:val="00F95FF7"/>
    <w:rsid w:val="00F97A77"/>
    <w:rsid w:val="00FA2329"/>
    <w:rsid w:val="00FA2A50"/>
    <w:rsid w:val="00FA33DF"/>
    <w:rsid w:val="00FA43B3"/>
    <w:rsid w:val="00FA55C3"/>
    <w:rsid w:val="00FA58B5"/>
    <w:rsid w:val="00FA5CCC"/>
    <w:rsid w:val="00FA72BF"/>
    <w:rsid w:val="00FB185B"/>
    <w:rsid w:val="00FB29DD"/>
    <w:rsid w:val="00FB3589"/>
    <w:rsid w:val="00FB3F33"/>
    <w:rsid w:val="00FB482B"/>
    <w:rsid w:val="00FB5550"/>
    <w:rsid w:val="00FB570F"/>
    <w:rsid w:val="00FB6781"/>
    <w:rsid w:val="00FC042D"/>
    <w:rsid w:val="00FC191B"/>
    <w:rsid w:val="00FC1A7C"/>
    <w:rsid w:val="00FC1D67"/>
    <w:rsid w:val="00FC1FDF"/>
    <w:rsid w:val="00FC2C92"/>
    <w:rsid w:val="00FC2FED"/>
    <w:rsid w:val="00FC4E2B"/>
    <w:rsid w:val="00FC54E3"/>
    <w:rsid w:val="00FC585F"/>
    <w:rsid w:val="00FC5AD7"/>
    <w:rsid w:val="00FC748B"/>
    <w:rsid w:val="00FC768A"/>
    <w:rsid w:val="00FC774E"/>
    <w:rsid w:val="00FC7B9A"/>
    <w:rsid w:val="00FC7F02"/>
    <w:rsid w:val="00FD03B3"/>
    <w:rsid w:val="00FD0869"/>
    <w:rsid w:val="00FD0CE3"/>
    <w:rsid w:val="00FD1864"/>
    <w:rsid w:val="00FD1E00"/>
    <w:rsid w:val="00FD2654"/>
    <w:rsid w:val="00FD31AF"/>
    <w:rsid w:val="00FD40BD"/>
    <w:rsid w:val="00FD4B7A"/>
    <w:rsid w:val="00FD632C"/>
    <w:rsid w:val="00FD6961"/>
    <w:rsid w:val="00FD7465"/>
    <w:rsid w:val="00FD74CE"/>
    <w:rsid w:val="00FD76A0"/>
    <w:rsid w:val="00FD7F0A"/>
    <w:rsid w:val="00FE06E0"/>
    <w:rsid w:val="00FE1419"/>
    <w:rsid w:val="00FE1482"/>
    <w:rsid w:val="00FE1FFB"/>
    <w:rsid w:val="00FE2088"/>
    <w:rsid w:val="00FE3999"/>
    <w:rsid w:val="00FE39BE"/>
    <w:rsid w:val="00FE41A6"/>
    <w:rsid w:val="00FE4ADD"/>
    <w:rsid w:val="00FE4BD8"/>
    <w:rsid w:val="00FE534B"/>
    <w:rsid w:val="00FE68AE"/>
    <w:rsid w:val="00FE7856"/>
    <w:rsid w:val="00FF0F56"/>
    <w:rsid w:val="00FF1547"/>
    <w:rsid w:val="00FF1FF7"/>
    <w:rsid w:val="00FF2577"/>
    <w:rsid w:val="00FF3BB6"/>
    <w:rsid w:val="00FF4219"/>
    <w:rsid w:val="00FF5469"/>
    <w:rsid w:val="00FF5B8D"/>
    <w:rsid w:val="00FF6580"/>
    <w:rsid w:val="00FF6A1C"/>
    <w:rsid w:val="00FF7EE0"/>
    <w:rsid w:val="090CD58B"/>
    <w:rsid w:val="095C62F3"/>
    <w:rsid w:val="09A22330"/>
    <w:rsid w:val="0B3C5FFA"/>
    <w:rsid w:val="10046766"/>
    <w:rsid w:val="112CFB25"/>
    <w:rsid w:val="114A5167"/>
    <w:rsid w:val="11F72432"/>
    <w:rsid w:val="137CC18E"/>
    <w:rsid w:val="140B5C9C"/>
    <w:rsid w:val="17551AAB"/>
    <w:rsid w:val="186E206B"/>
    <w:rsid w:val="1A1DD23D"/>
    <w:rsid w:val="1ACAF99E"/>
    <w:rsid w:val="22956F72"/>
    <w:rsid w:val="24D98012"/>
    <w:rsid w:val="255A3472"/>
    <w:rsid w:val="26F0C601"/>
    <w:rsid w:val="28356782"/>
    <w:rsid w:val="2A067F9F"/>
    <w:rsid w:val="2D4D381C"/>
    <w:rsid w:val="2E967EE5"/>
    <w:rsid w:val="3059A3C3"/>
    <w:rsid w:val="3086D217"/>
    <w:rsid w:val="33260CAB"/>
    <w:rsid w:val="333CA457"/>
    <w:rsid w:val="33875CC2"/>
    <w:rsid w:val="3A1D42D4"/>
    <w:rsid w:val="3CC28100"/>
    <w:rsid w:val="3F10CCC0"/>
    <w:rsid w:val="3F14FAA5"/>
    <w:rsid w:val="40B0CB06"/>
    <w:rsid w:val="43C4EF63"/>
    <w:rsid w:val="45BABAC8"/>
    <w:rsid w:val="52024E4C"/>
    <w:rsid w:val="55116F2F"/>
    <w:rsid w:val="55A93DE5"/>
    <w:rsid w:val="5B1579DD"/>
    <w:rsid w:val="5C5B9D25"/>
    <w:rsid w:val="5D62DDE2"/>
    <w:rsid w:val="5FDA72B0"/>
    <w:rsid w:val="617868DC"/>
    <w:rsid w:val="65C555FC"/>
    <w:rsid w:val="66E02224"/>
    <w:rsid w:val="7D2F08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260FA"/>
  <w15:chartTrackingRefBased/>
  <w15:docId w15:val="{7857365C-2F2D-4AB8-9779-FF29A3A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93"/>
  </w:style>
  <w:style w:type="paragraph" w:styleId="Heading1">
    <w:name w:val="heading 1"/>
    <w:basedOn w:val="Normal"/>
    <w:next w:val="Normal"/>
    <w:link w:val="Heading1Char"/>
    <w:uiPriority w:val="9"/>
    <w:qFormat/>
    <w:rsid w:val="00B66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C0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94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49DE"/>
    <w:rPr>
      <w:sz w:val="16"/>
      <w:szCs w:val="16"/>
    </w:rPr>
  </w:style>
  <w:style w:type="paragraph" w:styleId="CommentText">
    <w:name w:val="annotation text"/>
    <w:basedOn w:val="Normal"/>
    <w:link w:val="CommentTextChar"/>
    <w:uiPriority w:val="99"/>
    <w:unhideWhenUsed/>
    <w:rsid w:val="00CF49DE"/>
    <w:pPr>
      <w:spacing w:line="240" w:lineRule="auto"/>
    </w:pPr>
    <w:rPr>
      <w:sz w:val="20"/>
      <w:szCs w:val="20"/>
    </w:rPr>
  </w:style>
  <w:style w:type="character" w:customStyle="1" w:styleId="CommentTextChar">
    <w:name w:val="Comment Text Char"/>
    <w:basedOn w:val="DefaultParagraphFont"/>
    <w:link w:val="CommentText"/>
    <w:uiPriority w:val="99"/>
    <w:rsid w:val="00CF49DE"/>
    <w:rPr>
      <w:sz w:val="20"/>
      <w:szCs w:val="20"/>
    </w:rPr>
  </w:style>
  <w:style w:type="paragraph" w:styleId="CommentSubject">
    <w:name w:val="annotation subject"/>
    <w:basedOn w:val="CommentText"/>
    <w:next w:val="CommentText"/>
    <w:link w:val="CommentSubjectChar"/>
    <w:uiPriority w:val="99"/>
    <w:semiHidden/>
    <w:unhideWhenUsed/>
    <w:rsid w:val="00CF49DE"/>
    <w:rPr>
      <w:b/>
      <w:bCs/>
    </w:rPr>
  </w:style>
  <w:style w:type="character" w:customStyle="1" w:styleId="CommentSubjectChar">
    <w:name w:val="Comment Subject Char"/>
    <w:basedOn w:val="CommentTextChar"/>
    <w:link w:val="CommentSubject"/>
    <w:uiPriority w:val="99"/>
    <w:semiHidden/>
    <w:rsid w:val="00CF49DE"/>
    <w:rPr>
      <w:b/>
      <w:bCs/>
      <w:sz w:val="20"/>
      <w:szCs w:val="20"/>
    </w:rPr>
  </w:style>
  <w:style w:type="paragraph" w:styleId="ListParagraph">
    <w:name w:val="List Paragraph"/>
    <w:basedOn w:val="Normal"/>
    <w:uiPriority w:val="34"/>
    <w:qFormat/>
    <w:rsid w:val="000656C3"/>
    <w:pPr>
      <w:ind w:left="720"/>
      <w:contextualSpacing/>
    </w:pPr>
  </w:style>
  <w:style w:type="character" w:styleId="Hyperlink">
    <w:name w:val="Hyperlink"/>
    <w:basedOn w:val="DefaultParagraphFont"/>
    <w:uiPriority w:val="99"/>
    <w:unhideWhenUsed/>
    <w:rsid w:val="00596556"/>
    <w:rPr>
      <w:color w:val="0563C1" w:themeColor="hyperlink"/>
      <w:u w:val="single"/>
    </w:rPr>
  </w:style>
  <w:style w:type="character" w:styleId="UnresolvedMention">
    <w:name w:val="Unresolved Mention"/>
    <w:basedOn w:val="DefaultParagraphFont"/>
    <w:uiPriority w:val="99"/>
    <w:semiHidden/>
    <w:unhideWhenUsed/>
    <w:rsid w:val="00596556"/>
    <w:rPr>
      <w:color w:val="605E5C"/>
      <w:shd w:val="clear" w:color="auto" w:fill="E1DFDD"/>
    </w:rPr>
  </w:style>
  <w:style w:type="character" w:styleId="FollowedHyperlink">
    <w:name w:val="FollowedHyperlink"/>
    <w:basedOn w:val="DefaultParagraphFont"/>
    <w:uiPriority w:val="99"/>
    <w:semiHidden/>
    <w:unhideWhenUsed/>
    <w:rsid w:val="00F56600"/>
    <w:rPr>
      <w:color w:val="954F72" w:themeColor="followedHyperlink"/>
      <w:u w:val="single"/>
    </w:rPr>
  </w:style>
  <w:style w:type="paragraph" w:styleId="Revision">
    <w:name w:val="Revision"/>
    <w:hidden/>
    <w:uiPriority w:val="99"/>
    <w:semiHidden/>
    <w:rsid w:val="00BA2309"/>
    <w:pPr>
      <w:spacing w:after="0" w:line="240" w:lineRule="auto"/>
    </w:pPr>
  </w:style>
  <w:style w:type="paragraph" w:styleId="Title">
    <w:name w:val="Title"/>
    <w:basedOn w:val="Normal"/>
    <w:next w:val="Normal"/>
    <w:link w:val="TitleChar"/>
    <w:uiPriority w:val="10"/>
    <w:qFormat/>
    <w:rsid w:val="000C5B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B87"/>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BD5B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5B02"/>
    <w:rPr>
      <w:sz w:val="20"/>
      <w:szCs w:val="20"/>
    </w:rPr>
  </w:style>
  <w:style w:type="character" w:styleId="FootnoteReference">
    <w:name w:val="footnote reference"/>
    <w:basedOn w:val="DefaultParagraphFont"/>
    <w:uiPriority w:val="99"/>
    <w:semiHidden/>
    <w:unhideWhenUsed/>
    <w:rsid w:val="00BD5B02"/>
    <w:rPr>
      <w:vertAlign w:val="superscript"/>
    </w:rPr>
  </w:style>
  <w:style w:type="paragraph" w:styleId="Header">
    <w:name w:val="header"/>
    <w:basedOn w:val="Normal"/>
    <w:link w:val="HeaderChar"/>
    <w:uiPriority w:val="99"/>
    <w:unhideWhenUsed/>
    <w:rsid w:val="00447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603"/>
  </w:style>
  <w:style w:type="paragraph" w:styleId="Footer">
    <w:name w:val="footer"/>
    <w:basedOn w:val="Normal"/>
    <w:link w:val="FooterChar"/>
    <w:uiPriority w:val="99"/>
    <w:unhideWhenUsed/>
    <w:rsid w:val="00447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603"/>
  </w:style>
  <w:style w:type="table" w:styleId="PlainTable2">
    <w:name w:val="Plain Table 2"/>
    <w:basedOn w:val="TableNormal"/>
    <w:uiPriority w:val="42"/>
    <w:rsid w:val="00BD5A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793257"/>
    <w:rPr>
      <w:color w:val="2B579A"/>
      <w:shd w:val="clear" w:color="auto" w:fill="E1DFDD"/>
    </w:rPr>
  </w:style>
  <w:style w:type="character" w:customStyle="1" w:styleId="cf01">
    <w:name w:val="cf01"/>
    <w:basedOn w:val="DefaultParagraphFont"/>
    <w:rsid w:val="00014CE3"/>
    <w:rPr>
      <w:rFonts w:ascii="Segoe UI" w:hAnsi="Segoe UI" w:cs="Segoe UI" w:hint="default"/>
      <w:sz w:val="18"/>
      <w:szCs w:val="18"/>
    </w:rPr>
  </w:style>
  <w:style w:type="character" w:styleId="PlaceholderText">
    <w:name w:val="Placeholder Text"/>
    <w:basedOn w:val="DefaultParagraphFont"/>
    <w:uiPriority w:val="99"/>
    <w:semiHidden/>
    <w:rsid w:val="00ED6D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3408">
      <w:bodyDiv w:val="1"/>
      <w:marLeft w:val="0"/>
      <w:marRight w:val="0"/>
      <w:marTop w:val="0"/>
      <w:marBottom w:val="0"/>
      <w:divBdr>
        <w:top w:val="none" w:sz="0" w:space="0" w:color="auto"/>
        <w:left w:val="none" w:sz="0" w:space="0" w:color="auto"/>
        <w:bottom w:val="none" w:sz="0" w:space="0" w:color="auto"/>
        <w:right w:val="none" w:sz="0" w:space="0" w:color="auto"/>
      </w:divBdr>
    </w:div>
    <w:div w:id="118111502">
      <w:bodyDiv w:val="1"/>
      <w:marLeft w:val="0"/>
      <w:marRight w:val="0"/>
      <w:marTop w:val="0"/>
      <w:marBottom w:val="0"/>
      <w:divBdr>
        <w:top w:val="none" w:sz="0" w:space="0" w:color="auto"/>
        <w:left w:val="none" w:sz="0" w:space="0" w:color="auto"/>
        <w:bottom w:val="none" w:sz="0" w:space="0" w:color="auto"/>
        <w:right w:val="none" w:sz="0" w:space="0" w:color="auto"/>
      </w:divBdr>
    </w:div>
    <w:div w:id="169292965">
      <w:bodyDiv w:val="1"/>
      <w:marLeft w:val="0"/>
      <w:marRight w:val="0"/>
      <w:marTop w:val="0"/>
      <w:marBottom w:val="0"/>
      <w:divBdr>
        <w:top w:val="none" w:sz="0" w:space="0" w:color="auto"/>
        <w:left w:val="none" w:sz="0" w:space="0" w:color="auto"/>
        <w:bottom w:val="none" w:sz="0" w:space="0" w:color="auto"/>
        <w:right w:val="none" w:sz="0" w:space="0" w:color="auto"/>
      </w:divBdr>
    </w:div>
    <w:div w:id="175853520">
      <w:bodyDiv w:val="1"/>
      <w:marLeft w:val="0"/>
      <w:marRight w:val="0"/>
      <w:marTop w:val="0"/>
      <w:marBottom w:val="0"/>
      <w:divBdr>
        <w:top w:val="none" w:sz="0" w:space="0" w:color="auto"/>
        <w:left w:val="none" w:sz="0" w:space="0" w:color="auto"/>
        <w:bottom w:val="none" w:sz="0" w:space="0" w:color="auto"/>
        <w:right w:val="none" w:sz="0" w:space="0" w:color="auto"/>
      </w:divBdr>
    </w:div>
    <w:div w:id="195123975">
      <w:bodyDiv w:val="1"/>
      <w:marLeft w:val="0"/>
      <w:marRight w:val="0"/>
      <w:marTop w:val="0"/>
      <w:marBottom w:val="0"/>
      <w:divBdr>
        <w:top w:val="none" w:sz="0" w:space="0" w:color="auto"/>
        <w:left w:val="none" w:sz="0" w:space="0" w:color="auto"/>
        <w:bottom w:val="none" w:sz="0" w:space="0" w:color="auto"/>
        <w:right w:val="none" w:sz="0" w:space="0" w:color="auto"/>
      </w:divBdr>
    </w:div>
    <w:div w:id="380902759">
      <w:bodyDiv w:val="1"/>
      <w:marLeft w:val="0"/>
      <w:marRight w:val="0"/>
      <w:marTop w:val="0"/>
      <w:marBottom w:val="0"/>
      <w:divBdr>
        <w:top w:val="none" w:sz="0" w:space="0" w:color="auto"/>
        <w:left w:val="none" w:sz="0" w:space="0" w:color="auto"/>
        <w:bottom w:val="none" w:sz="0" w:space="0" w:color="auto"/>
        <w:right w:val="none" w:sz="0" w:space="0" w:color="auto"/>
      </w:divBdr>
    </w:div>
    <w:div w:id="414211874">
      <w:bodyDiv w:val="1"/>
      <w:marLeft w:val="0"/>
      <w:marRight w:val="0"/>
      <w:marTop w:val="0"/>
      <w:marBottom w:val="0"/>
      <w:divBdr>
        <w:top w:val="none" w:sz="0" w:space="0" w:color="auto"/>
        <w:left w:val="none" w:sz="0" w:space="0" w:color="auto"/>
        <w:bottom w:val="none" w:sz="0" w:space="0" w:color="auto"/>
        <w:right w:val="none" w:sz="0" w:space="0" w:color="auto"/>
      </w:divBdr>
    </w:div>
    <w:div w:id="542906232">
      <w:bodyDiv w:val="1"/>
      <w:marLeft w:val="0"/>
      <w:marRight w:val="0"/>
      <w:marTop w:val="0"/>
      <w:marBottom w:val="0"/>
      <w:divBdr>
        <w:top w:val="none" w:sz="0" w:space="0" w:color="auto"/>
        <w:left w:val="none" w:sz="0" w:space="0" w:color="auto"/>
        <w:bottom w:val="none" w:sz="0" w:space="0" w:color="auto"/>
        <w:right w:val="none" w:sz="0" w:space="0" w:color="auto"/>
      </w:divBdr>
    </w:div>
    <w:div w:id="1493368911">
      <w:bodyDiv w:val="1"/>
      <w:marLeft w:val="0"/>
      <w:marRight w:val="0"/>
      <w:marTop w:val="0"/>
      <w:marBottom w:val="0"/>
      <w:divBdr>
        <w:top w:val="none" w:sz="0" w:space="0" w:color="auto"/>
        <w:left w:val="none" w:sz="0" w:space="0" w:color="auto"/>
        <w:bottom w:val="none" w:sz="0" w:space="0" w:color="auto"/>
        <w:right w:val="none" w:sz="0" w:space="0" w:color="auto"/>
      </w:divBdr>
    </w:div>
    <w:div w:id="185191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rel.gov/analysis/tech-lcoe-documentation.html" TargetMode="External"/><Relationship Id="rId21" Type="http://schemas.openxmlformats.org/officeDocument/2006/relationships/hyperlink" Target="https://tethys.pnnl.gov/publications/environmental-assessment-hydropower-license-igiugig-hydrokinetic-project" TargetMode="External"/><Relationship Id="rId42" Type="http://schemas.openxmlformats.org/officeDocument/2006/relationships/hyperlink" Target="Enabling%20Indigenous%20innovations%20to%20re-centre%20social%20licence%20to%20operate%20in%20the%20Blue%20Economy" TargetMode="External"/><Relationship Id="rId47" Type="http://schemas.openxmlformats.org/officeDocument/2006/relationships/footer" Target="footer1.xml"/><Relationship Id="rId63" Type="http://schemas.openxmlformats.org/officeDocument/2006/relationships/hyperlink" Target="https://tethys.pnnl.gov/publications/changing-tides-acceptability-support-perceptions-tidal-energy-united-states" TargetMode="External"/><Relationship Id="rId68" Type="http://schemas.openxmlformats.org/officeDocument/2006/relationships/hyperlink" Target="https://doi.org/10.1016/j.jenvp.2010.01.008" TargetMode="External"/><Relationship Id="rId84" Type="http://schemas.openxmlformats.org/officeDocument/2006/relationships/hyperlink" Target="https://doi.org/10.1016/j.landusepol.2012.06.009" TargetMode="External"/><Relationship Id="rId89" Type="http://schemas.openxmlformats.org/officeDocument/2006/relationships/hyperlink" Target="https://doi.org/10.1016/j.jenvman.2023.119454" TargetMode="External"/><Relationship Id="rId112" Type="http://schemas.openxmlformats.org/officeDocument/2006/relationships/hyperlink" Target="https://tethys.pnnl.gov/publications/resilience-social-capital-engagement-fisheries-communities-marine-spatial-planning" TargetMode="External"/><Relationship Id="rId16" Type="http://schemas.openxmlformats.org/officeDocument/2006/relationships/hyperlink" Target="https://tethys.pnnl.gov/publications/state-of-the-science-2020-chapter-9-social-economic" TargetMode="External"/><Relationship Id="rId107" Type="http://schemas.microsoft.com/office/2018/08/relationships/commentsExtensible" Target="commentsExtensible.xml"/><Relationship Id="rId11" Type="http://schemas.openxmlformats.org/officeDocument/2006/relationships/hyperlink" Target="https://tethys.pnnl.gov/publications/good-management-practices-social-economic-data-collection-marine-renewable-energy" TargetMode="External"/><Relationship Id="rId32" Type="http://schemas.openxmlformats.org/officeDocument/2006/relationships/hyperlink" Target="https://www.forbes.com/sites/forbescoachescouncil/2023/02/14/measuring-trust-using-the-leadership-trust-index/" TargetMode="External"/><Relationship Id="rId37" Type="http://schemas.openxmlformats.org/officeDocument/2006/relationships/hyperlink" Target="https://tethys.pnnl.gov/publications/developing-holistic-framework-investigate-environmental-social-economic-suitability" TargetMode="External"/><Relationship Id="rId53" Type="http://schemas.openxmlformats.org/officeDocument/2006/relationships/image" Target="media/image4.png"/><Relationship Id="rId58" Type="http://schemas.openxmlformats.org/officeDocument/2006/relationships/hyperlink" Target="https://www.fao.org/fishery/en/eaftool/eaf_tool_16/en" TargetMode="External"/><Relationship Id="rId74" Type="http://schemas.openxmlformats.org/officeDocument/2006/relationships/hyperlink" Target="https://doi.org/10.1097/01.mlr.0000244635.61178.7a" TargetMode="External"/><Relationship Id="rId79" Type="http://schemas.openxmlformats.org/officeDocument/2006/relationships/hyperlink" Target="https://doi.org/10.1007/BF01079022" TargetMode="External"/><Relationship Id="rId102" Type="http://schemas.openxmlformats.org/officeDocument/2006/relationships/hyperlink" Target="https://www.sciencedirect.com/science/article/pii/S030142150800075X" TargetMode="External"/><Relationship Id="rId123" Type="http://schemas.openxmlformats.org/officeDocument/2006/relationships/hyperlink" Target="https://doi.org/10.1016/j.ecolind.2012.01.014" TargetMode="External"/><Relationship Id="rId128" Type="http://schemas.openxmlformats.org/officeDocument/2006/relationships/glossaryDocument" Target="glossary/document.xml"/><Relationship Id="rId5" Type="http://schemas.openxmlformats.org/officeDocument/2006/relationships/numbering" Target="numbering.xml"/><Relationship Id="rId90" Type="http://schemas.openxmlformats.org/officeDocument/2006/relationships/hyperlink" Target="https://tethys.pnnl.gov/publications/assessment-seascape-landscape-visual-impacts-offshore-wind-energy-developments-outer" TargetMode="External"/><Relationship Id="rId95" Type="http://schemas.openxmlformats.org/officeDocument/2006/relationships/hyperlink" Target="https://doi.org/10.1016/j.apgeog.2010.08.002" TargetMode="External"/><Relationship Id="rId22" Type="http://schemas.openxmlformats.org/officeDocument/2006/relationships/image" Target="media/image2.png"/><Relationship Id="rId27" Type="http://schemas.openxmlformats.org/officeDocument/2006/relationships/hyperlink" Target="https://tethys.pnnl.gov/publications/energy-justice-coastal-communities-case-meaningful-marine-renewable-energy-development" TargetMode="External"/><Relationship Id="rId43" Type="http://schemas.openxmlformats.org/officeDocument/2006/relationships/hyperlink" Target="https://doi.org/10.3389/fmars.2020.571373" TargetMode="External"/><Relationship Id="rId48" Type="http://schemas.openxmlformats.org/officeDocument/2006/relationships/footer" Target="footer2.xml"/><Relationship Id="rId64" Type="http://schemas.openxmlformats.org/officeDocument/2006/relationships/hyperlink" Target="https://doi.org/10.1016/j.ocecoaman.2023.106666" TargetMode="External"/><Relationship Id="rId69" Type="http://schemas.openxmlformats.org/officeDocument/2006/relationships/hyperlink" Target="http://hdl.handle.net/1834/21568" TargetMode="External"/><Relationship Id="rId113" Type="http://schemas.openxmlformats.org/officeDocument/2006/relationships/hyperlink" Target="https://doi.org/10.1016/j.marpol.2024.106013" TargetMode="External"/><Relationship Id="rId118" Type="http://schemas.openxmlformats.org/officeDocument/2006/relationships/hyperlink" Target="https://maps.nrel.gov/slope" TargetMode="External"/><Relationship Id="rId80" Type="http://schemas.openxmlformats.org/officeDocument/2006/relationships/hyperlink" Target="https://doi.org/10.1145/1753326.1753613" TargetMode="External"/><Relationship Id="rId85" Type="http://schemas.openxmlformats.org/officeDocument/2006/relationships/hyperlink" Target="https://doi.org/10.1016/j.worlddev.2018.02.024" TargetMode="External"/><Relationship Id="rId12" Type="http://schemas.openxmlformats.org/officeDocument/2006/relationships/hyperlink" Target="https://tethys.pnnl.gov/publications/2024-state-science-report-chapter-4-social-economic-effects-marine-renewable-energy" TargetMode="External"/><Relationship Id="rId17" Type="http://schemas.openxmlformats.org/officeDocument/2006/relationships/hyperlink" Target="https://tethys.pnnl.gov/marine-energy-social-economic-data-collection-toolkit" TargetMode="External"/><Relationship Id="rId33" Type="http://schemas.openxmlformats.org/officeDocument/2006/relationships/hyperlink" Target="https://doi.org/10.1787/9789264278219-en" TargetMode="External"/><Relationship Id="rId38" Type="http://schemas.openxmlformats.org/officeDocument/2006/relationships/hyperlink" Target="https://tethys-engineering.pnnl.gov/publications/economic-financial-modeling-marine-current-harnessing-projects" TargetMode="External"/><Relationship Id="rId59" Type="http://schemas.openxmlformats.org/officeDocument/2006/relationships/hyperlink" Target="https://ecowatch.noaa.gov/thematic/recreational-and-commercial-fishing-reliance" TargetMode="External"/><Relationship Id="rId103" Type="http://schemas.openxmlformats.org/officeDocument/2006/relationships/hyperlink" Target="https://doi.org/10.1016/j.erss.2018.10.023" TargetMode="External"/><Relationship Id="rId108" Type="http://schemas.openxmlformats.org/officeDocument/2006/relationships/hyperlink" Target="https://www.fisheries.noaa.gov/national/population-assessments/fish-stock-assessment-report" TargetMode="External"/><Relationship Id="rId124" Type="http://schemas.openxmlformats.org/officeDocument/2006/relationships/hyperlink" Target="https://doi.org/10.1080/09669582.2020.1775621" TargetMode="External"/><Relationship Id="rId129" Type="http://schemas.openxmlformats.org/officeDocument/2006/relationships/theme" Target="theme/theme1.xml"/><Relationship Id="rId54" Type="http://schemas.openxmlformats.org/officeDocument/2006/relationships/image" Target="media/image5.png"/><Relationship Id="rId70" Type="http://schemas.openxmlformats.org/officeDocument/2006/relationships/hyperlink" Target="https://doi.org/10.1016/j.ocecoaman.2018.03.018" TargetMode="External"/><Relationship Id="rId75" Type="http://schemas.openxmlformats.org/officeDocument/2006/relationships/hyperlink" Target="https://doi.org/10.1016/B978-0-12-420244-3.00004-2" TargetMode="External"/><Relationship Id="rId91" Type="http://schemas.openxmlformats.org/officeDocument/2006/relationships/hyperlink" Target="https://tethys.pnnl.gov/publications/billia-croo-test-site-environmental-statement" TargetMode="External"/><Relationship Id="rId96" Type="http://schemas.openxmlformats.org/officeDocument/2006/relationships/hyperlink" Target="https://www.nature.scot/sites/default/files/2018-06/Publication%202018%20-%20SNH%20Research%20Report%20954%20-%20EcoServ-GIS%20v.3.3%20A%20toolkit%20for%20mapping%20ecosystem%20services%20(GB%20scale).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tethys.pnnl.gov/publications/proposed-impact-assessment-system" TargetMode="External"/><Relationship Id="rId28" Type="http://schemas.openxmlformats.org/officeDocument/2006/relationships/hyperlink" Target="https://doi.org/10.1016/j.ecolecon.2018.06.020" TargetMode="External"/><Relationship Id="rId49" Type="http://schemas.openxmlformats.org/officeDocument/2006/relationships/header" Target="header3.xml"/><Relationship Id="rId114" Type="http://schemas.openxmlformats.org/officeDocument/2006/relationships/hyperlink" Target="https://fisherysolutionscenter.edf.org/tools/fishery-performance-indicators" TargetMode="External"/><Relationship Id="rId119" Type="http://schemas.openxmlformats.org/officeDocument/2006/relationships/hyperlink" Target="https://energy.sandia.gov/programs/renewable-energy/water-power/projects/dtocean/" TargetMode="External"/><Relationship Id="rId44" Type="http://schemas.openxmlformats.org/officeDocument/2006/relationships/hyperlink" Target="https://doi.org/10.1016/j.marpol.2017.03.005" TargetMode="External"/><Relationship Id="rId60" Type="http://schemas.openxmlformats.org/officeDocument/2006/relationships/hyperlink" Target="https://ecowatch.noaa.gov/thematic/recreational-and-commercial-fishing-reliance" TargetMode="External"/><Relationship Id="rId65" Type="http://schemas.openxmlformats.org/officeDocument/2006/relationships/hyperlink" Target="https://tethys.pnnl.gov/publications/public-perceptions-tidal-energy-can-you-predict-social-acceptability-across-coastal" TargetMode="External"/><Relationship Id="rId81" Type="http://schemas.openxmlformats.org/officeDocument/2006/relationships/hyperlink" Target="https://hdr.undp.org/data-center/human-development-index" TargetMode="External"/><Relationship Id="rId86" Type="http://schemas.openxmlformats.org/officeDocument/2006/relationships/hyperlink" Target="https://doi.org/10.1016%2Fj.mex.2023.102301" TargetMode="External"/><Relationship Id="rId13" Type="http://schemas.openxmlformats.org/officeDocument/2006/relationships/hyperlink" Target="https://tethys.pnnl.gov/publications/state-of-the-science-2020-chapter-9-social-economic" TargetMode="External"/><Relationship Id="rId18" Type="http://schemas.openxmlformats.org/officeDocument/2006/relationships/hyperlink" Target="https://tethys.pnnl.gov/sites/default/files/attachments/Definitions.pdf" TargetMode="External"/><Relationship Id="rId39" Type="http://schemas.openxmlformats.org/officeDocument/2006/relationships/hyperlink" Target="https://marineenergy.app/" TargetMode="External"/><Relationship Id="rId109" Type="http://schemas.openxmlformats.org/officeDocument/2006/relationships/hyperlink" Target="https://globalfishingwatch.org/our-map/" TargetMode="External"/><Relationship Id="rId34" Type="http://schemas.openxmlformats.org/officeDocument/2006/relationships/hyperlink" Target="https://doi.org/10.3167/ares.2017.080104" TargetMode="External"/><Relationship Id="rId50" Type="http://schemas.openxmlformats.org/officeDocument/2006/relationships/footer" Target="footer3.xml"/><Relationship Id="rId55" Type="http://schemas.openxmlformats.org/officeDocument/2006/relationships/hyperlink" Target="http://hdl.handle.net/1842/35911" TargetMode="External"/><Relationship Id="rId76" Type="http://schemas.openxmlformats.org/officeDocument/2006/relationships/hyperlink" Target="https://doi.org/10.1016/S0191-8869(01)00213-6" TargetMode="External"/><Relationship Id="rId97" Type="http://schemas.openxmlformats.org/officeDocument/2006/relationships/hyperlink" Target="https://iopscience.iop.org/article/10.1088/2516-1083/ac702a" TargetMode="External"/><Relationship Id="rId104" Type="http://schemas.openxmlformats.org/officeDocument/2006/relationships/comments" Target="comments.xml"/><Relationship Id="rId120" Type="http://schemas.openxmlformats.org/officeDocument/2006/relationships/hyperlink" Target="https://www.marinetraffic.com/en/ais/home/centerx:-151.3/centery:39.8/zoom:4" TargetMode="External"/><Relationship Id="rId125" Type="http://schemas.openxmlformats.org/officeDocument/2006/relationships/hyperlink" Target="https://doi.org/10.1002/jtr.750" TargetMode="External"/><Relationship Id="rId7" Type="http://schemas.openxmlformats.org/officeDocument/2006/relationships/settings" Target="settings.xml"/><Relationship Id="rId71" Type="http://schemas.openxmlformats.org/officeDocument/2006/relationships/hyperlink" Target="https://doi.org/10.1007/978-3-319-74576-3_31" TargetMode="External"/><Relationship Id="rId92" Type="http://schemas.openxmlformats.org/officeDocument/2006/relationships/hyperlink" Target="https://oregonocean.info/index.php/management/background/about-the-territorial-sea-plan" TargetMode="External"/><Relationship Id="rId2" Type="http://schemas.openxmlformats.org/officeDocument/2006/relationships/customXml" Target="../customXml/item2.xml"/><Relationship Id="rId29" Type="http://schemas.openxmlformats.org/officeDocument/2006/relationships/hyperlink" Target="https://organizingengagement.org/models/spectrum-of-public-participation/" TargetMode="External"/><Relationship Id="rId24" Type="http://schemas.openxmlformats.org/officeDocument/2006/relationships/hyperlink" Target="https://tethys.pnnl.gov/publications/emec-socio-economic-report" TargetMode="External"/><Relationship Id="rId40" Type="http://schemas.openxmlformats.org/officeDocument/2006/relationships/hyperlink" Target="https://tethys.pnnl.gov/sites/default/files/publications/D3.3-GVA-Study.pdf" TargetMode="External"/><Relationship Id="rId45" Type="http://schemas.openxmlformats.org/officeDocument/2006/relationships/header" Target="header1.xml"/><Relationship Id="rId66" Type="http://schemas.openxmlformats.org/officeDocument/2006/relationships/hyperlink" Target="https://doi.org/10.1016/j.rser.2021.112032" TargetMode="External"/><Relationship Id="rId87" Type="http://schemas.openxmlformats.org/officeDocument/2006/relationships/hyperlink" Target="https://doi.org/10.1016/j.ecolind.2009.07.015" TargetMode="External"/><Relationship Id="rId110" Type="http://schemas.openxmlformats.org/officeDocument/2006/relationships/hyperlink" Target="https://marine.gov.scot/information/scotmap-inshore-fisheries-mapping-project-scotland" TargetMode="External"/><Relationship Id="rId115" Type="http://schemas.openxmlformats.org/officeDocument/2006/relationships/hyperlink" Target="https://www.bea.gov/" TargetMode="External"/><Relationship Id="rId61" Type="http://schemas.openxmlformats.org/officeDocument/2006/relationships/hyperlink" Target="https://www.epa.gov/AirToxScreen/airtoxscreen-mapping-tool" TargetMode="External"/><Relationship Id="rId82" Type="http://schemas.openxmlformats.org/officeDocument/2006/relationships/hyperlink" Target="https://www.livelihoodscentre.org/key-indicators" TargetMode="External"/><Relationship Id="rId19" Type="http://schemas.openxmlformats.org/officeDocument/2006/relationships/image" Target="media/image1.png"/><Relationship Id="rId14" Type="http://schemas.openxmlformats.org/officeDocument/2006/relationships/hyperlink" Target="https://tethys.pnnl.gov/publications/state-of-the-science-2020-chapter-9-social-economic" TargetMode="External"/><Relationship Id="rId30" Type="http://schemas.openxmlformats.org/officeDocument/2006/relationships/hyperlink" Target="https://tethys.pnnl.gov/publications/2024-state-science-report-chapter-5-stakeholder-engagement-marine-renewable-energy" TargetMode="External"/><Relationship Id="rId35" Type="http://schemas.openxmlformats.org/officeDocument/2006/relationships/hyperlink" Target="https://doi.org/10.1016/j.rser.2016.01.129" TargetMode="External"/><Relationship Id="rId56" Type="http://schemas.openxmlformats.org/officeDocument/2006/relationships/hyperlink" Target="http://dx.doi.org/10.1080/09640568.2014.887561" TargetMode="External"/><Relationship Id="rId77" Type="http://schemas.openxmlformats.org/officeDocument/2006/relationships/hyperlink" Target="https://doi.org/10.1007/s10728-020-00420-y" TargetMode="External"/><Relationship Id="rId100" Type="http://schemas.openxmlformats.org/officeDocument/2006/relationships/hyperlink" Target="https://doi.org/10.15351/2373-8456.1159" TargetMode="External"/><Relationship Id="rId105" Type="http://schemas.microsoft.com/office/2011/relationships/commentsExtended" Target="commentsExtended.xm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tethys.pnnl.gov/marine-energy-social-economic-data-collection-toolkit" TargetMode="External"/><Relationship Id="rId72" Type="http://schemas.openxmlformats.org/officeDocument/2006/relationships/hyperlink" Target="https://doi.org/10.1016/j.jenvman.2016.12.026" TargetMode="External"/><Relationship Id="rId93" Type="http://schemas.openxmlformats.org/officeDocument/2006/relationships/hyperlink" Target="http://aboutvalues.net/method_database/" TargetMode="External"/><Relationship Id="rId98" Type="http://schemas.openxmlformats.org/officeDocument/2006/relationships/hyperlink" Target="https://doi.org/10.3389/fmars.2022.994632" TargetMode="External"/><Relationship Id="rId121" Type="http://schemas.openxmlformats.org/officeDocument/2006/relationships/hyperlink" Target="https://doi.org/10.1016/j.ocecoaman.2022.106078" TargetMode="External"/><Relationship Id="rId3" Type="http://schemas.openxmlformats.org/officeDocument/2006/relationships/customXml" Target="../customXml/item3.xml"/><Relationship Id="rId25" Type="http://schemas.openxmlformats.org/officeDocument/2006/relationships/hyperlink" Target="https://tethys.pnnl.gov/publications/social-impact-assessment-guidance-assessing-managing-social-impacts-projects" TargetMode="External"/><Relationship Id="rId46" Type="http://schemas.openxmlformats.org/officeDocument/2006/relationships/header" Target="header2.xml"/><Relationship Id="rId67" Type="http://schemas.openxmlformats.org/officeDocument/2006/relationships/hyperlink" Target="https://doi.org/10.1016/j.jenvp.2007.06.003" TargetMode="External"/><Relationship Id="rId116" Type="http://schemas.openxmlformats.org/officeDocument/2006/relationships/hyperlink" Target="https://www.ons.gov.uk/" TargetMode="External"/><Relationship Id="rId20" Type="http://schemas.openxmlformats.org/officeDocument/2006/relationships/hyperlink" Target="https://consult.gov.scot/marine-scotland/pfowmarinespatialplan/supporting_documents/PFOW%20MSP%20%20SocioEconomic%20Baseline%20Review.pdf" TargetMode="External"/><Relationship Id="rId41" Type="http://schemas.openxmlformats.org/officeDocument/2006/relationships/hyperlink" Target="https://www.marineenergywales.co.uk/industry-news/2023-state-of-the-sector-report/" TargetMode="External"/><Relationship Id="rId62" Type="http://schemas.openxmlformats.org/officeDocument/2006/relationships/hyperlink" Target="https://www.who.int/tools/health-impact-assessments" TargetMode="External"/><Relationship Id="rId83" Type="http://schemas.openxmlformats.org/officeDocument/2006/relationships/hyperlink" Target="https://doi.org/10.1002/jid.926" TargetMode="External"/><Relationship Id="rId88" Type="http://schemas.openxmlformats.org/officeDocument/2006/relationships/hyperlink" Target="https://tethys.pnnl.gov/publications/offshore-wind-turbine-visibility-visual-impact-threshold-distances" TargetMode="External"/><Relationship Id="rId111" Type="http://schemas.openxmlformats.org/officeDocument/2006/relationships/hyperlink" Target="https://doi.org/10.1016/j.marpol.2017.01.009" TargetMode="External"/><Relationship Id="rId15" Type="http://schemas.openxmlformats.org/officeDocument/2006/relationships/hyperlink" Target="https://tethys.pnnl.gov/publications/2024-state-science-report-chapter-4-social-economic-effects-marine-renewable-energy" TargetMode="External"/><Relationship Id="rId36" Type="http://schemas.openxmlformats.org/officeDocument/2006/relationships/hyperlink" Target="https://www.fema.gov/about/reports-and-data/resilience-analysis-planning-tool" TargetMode="External"/><Relationship Id="rId57" Type="http://schemas.openxmlformats.org/officeDocument/2006/relationships/hyperlink" Target="https://doi.org/10.1016/j.ecolecon.2018.06.020" TargetMode="External"/><Relationship Id="rId106" Type="http://schemas.microsoft.com/office/2016/09/relationships/commentsIds" Target="commentsIds.xml"/><Relationship Id="rId127"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tethys.pnnl.gov/publications/understanding-role-stakeholders-wave-energy-consenting-process-engagement" TargetMode="External"/><Relationship Id="rId52" Type="http://schemas.openxmlformats.org/officeDocument/2006/relationships/hyperlink" Target="https://tethys.pnnl.gov/sites/default/files/attachments/Definitions_2025.pdf" TargetMode="External"/><Relationship Id="rId73" Type="http://schemas.openxmlformats.org/officeDocument/2006/relationships/hyperlink" Target="https://pure.uhi.ac.uk/en/studentTheses/offshore-power-production-and-marine-stakeholders" TargetMode="External"/><Relationship Id="rId78" Type="http://schemas.openxmlformats.org/officeDocument/2006/relationships/hyperlink" Target="https://opportunity.census.gov/data/well-being/" TargetMode="External"/><Relationship Id="rId94" Type="http://schemas.openxmlformats.org/officeDocument/2006/relationships/hyperlink" Target="https://doi.org/10.1890/120144" TargetMode="External"/><Relationship Id="rId99" Type="http://schemas.openxmlformats.org/officeDocument/2006/relationships/hyperlink" Target="https://abdn.elsevierpure.com/en/publications/contemporary-guidance-for-stated-preference-studies" TargetMode="External"/><Relationship Id="rId101" Type="http://schemas.openxmlformats.org/officeDocument/2006/relationships/hyperlink" Target="https://wits.worldbank.org/countrystats.aspx?lang=en" TargetMode="External"/><Relationship Id="rId122" Type="http://schemas.openxmlformats.org/officeDocument/2006/relationships/hyperlink" Target="https://doi.org/10.1016/j.eiar.2022.106999"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0559D37DFC42F8962BD2346DE0C317"/>
        <w:category>
          <w:name w:val="General"/>
          <w:gallery w:val="placeholder"/>
        </w:category>
        <w:types>
          <w:type w:val="bbPlcHdr"/>
        </w:types>
        <w:behaviors>
          <w:behavior w:val="content"/>
        </w:behaviors>
        <w:guid w:val="{A6F6653C-150E-4102-A86E-2E27B9BA27BE}"/>
      </w:docPartPr>
      <w:docPartBody>
        <w:p w:rsidR="00000000" w:rsidRDefault="00000000">
          <w:pPr>
            <w:pStyle w:val="730559D37DFC42F8962BD2346DE0C317"/>
          </w:pPr>
          <w:r w:rsidRPr="009D3A00">
            <w:rPr>
              <w:rStyle w:val="PlaceholderText"/>
            </w:rPr>
            <w:t>Click or tap here to enter text.</w:t>
          </w:r>
        </w:p>
      </w:docPartBody>
    </w:docPart>
    <w:docPart>
      <w:docPartPr>
        <w:name w:val="972B593AB155439B9EC4513E86F99A6D"/>
        <w:category>
          <w:name w:val="General"/>
          <w:gallery w:val="placeholder"/>
        </w:category>
        <w:types>
          <w:type w:val="bbPlcHdr"/>
        </w:types>
        <w:behaviors>
          <w:behavior w:val="content"/>
        </w:behaviors>
        <w:guid w:val="{ED8D5BD2-FC8F-4423-A046-DFD93DD14148}"/>
      </w:docPartPr>
      <w:docPartBody>
        <w:p w:rsidR="00000000" w:rsidRDefault="00000000">
          <w:pPr>
            <w:pStyle w:val="972B593AB155439B9EC4513E86F99A6D"/>
          </w:pPr>
          <w:r w:rsidRPr="009D3A00">
            <w:rPr>
              <w:rStyle w:val="PlaceholderText"/>
            </w:rPr>
            <w:t>Click or tap here to enter text.</w:t>
          </w:r>
        </w:p>
      </w:docPartBody>
    </w:docPart>
    <w:docPart>
      <w:docPartPr>
        <w:name w:val="D7143BA58E6E4AF99CC46A1AF46788FE"/>
        <w:category>
          <w:name w:val="General"/>
          <w:gallery w:val="placeholder"/>
        </w:category>
        <w:types>
          <w:type w:val="bbPlcHdr"/>
        </w:types>
        <w:behaviors>
          <w:behavior w:val="content"/>
        </w:behaviors>
        <w:guid w:val="{3A962968-19F5-4137-A055-CCAB6284CF6E}"/>
      </w:docPartPr>
      <w:docPartBody>
        <w:p w:rsidR="00000000" w:rsidRDefault="00000000">
          <w:pPr>
            <w:pStyle w:val="D7143BA58E6E4AF99CC46A1AF46788FE"/>
          </w:pPr>
          <w:r w:rsidRPr="009D3A00">
            <w:rPr>
              <w:rStyle w:val="PlaceholderText"/>
            </w:rPr>
            <w:t>Click or tap here to enter text.</w:t>
          </w:r>
        </w:p>
      </w:docPartBody>
    </w:docPart>
    <w:docPart>
      <w:docPartPr>
        <w:name w:val="EF229F035F6E4CCDAF172E6D0F87FBDB"/>
        <w:category>
          <w:name w:val="General"/>
          <w:gallery w:val="placeholder"/>
        </w:category>
        <w:types>
          <w:type w:val="bbPlcHdr"/>
        </w:types>
        <w:behaviors>
          <w:behavior w:val="content"/>
        </w:behaviors>
        <w:guid w:val="{1FB4502A-BC01-4DE5-997B-002DB1559C9E}"/>
      </w:docPartPr>
      <w:docPartBody>
        <w:p w:rsidR="00000000" w:rsidRDefault="00000000">
          <w:pPr>
            <w:pStyle w:val="EF229F035F6E4CCDAF172E6D0F87FBDB"/>
          </w:pPr>
          <w:r w:rsidRPr="009D3A00">
            <w:rPr>
              <w:rStyle w:val="PlaceholderText"/>
            </w:rPr>
            <w:t>Click or tap here to enter text.</w:t>
          </w:r>
        </w:p>
      </w:docPartBody>
    </w:docPart>
    <w:docPart>
      <w:docPartPr>
        <w:name w:val="23D31DCE732E4EA3AE5103BB78D66250"/>
        <w:category>
          <w:name w:val="General"/>
          <w:gallery w:val="placeholder"/>
        </w:category>
        <w:types>
          <w:type w:val="bbPlcHdr"/>
        </w:types>
        <w:behaviors>
          <w:behavior w:val="content"/>
        </w:behaviors>
        <w:guid w:val="{8B733E70-7D28-4E89-97A6-1D89A13941C3}"/>
      </w:docPartPr>
      <w:docPartBody>
        <w:p w:rsidR="00000000" w:rsidRDefault="00000000">
          <w:pPr>
            <w:pStyle w:val="23D31DCE732E4EA3AE5103BB78D66250"/>
          </w:pPr>
          <w:r w:rsidRPr="009D3A00">
            <w:rPr>
              <w:rStyle w:val="PlaceholderText"/>
            </w:rPr>
            <w:t>Click or tap here to enter text.</w:t>
          </w:r>
        </w:p>
      </w:docPartBody>
    </w:docPart>
    <w:docPart>
      <w:docPartPr>
        <w:name w:val="B5370D00043E44BB999A5607EDDA3087"/>
        <w:category>
          <w:name w:val="General"/>
          <w:gallery w:val="placeholder"/>
        </w:category>
        <w:types>
          <w:type w:val="bbPlcHdr"/>
        </w:types>
        <w:behaviors>
          <w:behavior w:val="content"/>
        </w:behaviors>
        <w:guid w:val="{F9ED85CA-DB67-439E-9C71-3717A1141C7B}"/>
      </w:docPartPr>
      <w:docPartBody>
        <w:p w:rsidR="00000000" w:rsidRDefault="00000000">
          <w:pPr>
            <w:pStyle w:val="B5370D00043E44BB999A5607EDDA3087"/>
          </w:pPr>
          <w:r w:rsidRPr="009D3A00">
            <w:rPr>
              <w:rStyle w:val="PlaceholderText"/>
            </w:rPr>
            <w:t>Click or tap here to enter text.</w:t>
          </w:r>
        </w:p>
      </w:docPartBody>
    </w:docPart>
    <w:docPart>
      <w:docPartPr>
        <w:name w:val="65759EF36B4A48BB8E13E9209DB9B364"/>
        <w:category>
          <w:name w:val="General"/>
          <w:gallery w:val="placeholder"/>
        </w:category>
        <w:types>
          <w:type w:val="bbPlcHdr"/>
        </w:types>
        <w:behaviors>
          <w:behavior w:val="content"/>
        </w:behaviors>
        <w:guid w:val="{EDFAEA96-AB4B-4D0C-A986-37BAC07D2563}"/>
      </w:docPartPr>
      <w:docPartBody>
        <w:p w:rsidR="00000000" w:rsidRDefault="00000000">
          <w:pPr>
            <w:pStyle w:val="65759EF36B4A48BB8E13E9209DB9B364"/>
          </w:pPr>
          <w:r w:rsidRPr="009D3A00">
            <w:rPr>
              <w:rStyle w:val="PlaceholderText"/>
            </w:rPr>
            <w:t>Click or tap here to enter text.</w:t>
          </w:r>
        </w:p>
      </w:docPartBody>
    </w:docPart>
    <w:docPart>
      <w:docPartPr>
        <w:name w:val="D29F1324BE194BE58F601BC23D3F8A7B"/>
        <w:category>
          <w:name w:val="General"/>
          <w:gallery w:val="placeholder"/>
        </w:category>
        <w:types>
          <w:type w:val="bbPlcHdr"/>
        </w:types>
        <w:behaviors>
          <w:behavior w:val="content"/>
        </w:behaviors>
        <w:guid w:val="{A87AD9CB-D16E-499C-9D2B-17C263CA70BC}"/>
      </w:docPartPr>
      <w:docPartBody>
        <w:p w:rsidR="00000000" w:rsidRDefault="00000000">
          <w:pPr>
            <w:pStyle w:val="D29F1324BE194BE58F601BC23D3F8A7B"/>
          </w:pPr>
          <w:r w:rsidRPr="009D3A00">
            <w:rPr>
              <w:rStyle w:val="PlaceholderText"/>
            </w:rPr>
            <w:t>Click or tap here to enter text.</w:t>
          </w:r>
        </w:p>
      </w:docPartBody>
    </w:docPart>
    <w:docPart>
      <w:docPartPr>
        <w:name w:val="5256465EA3714C50AF0A4CC1127D3892"/>
        <w:category>
          <w:name w:val="General"/>
          <w:gallery w:val="placeholder"/>
        </w:category>
        <w:types>
          <w:type w:val="bbPlcHdr"/>
        </w:types>
        <w:behaviors>
          <w:behavior w:val="content"/>
        </w:behaviors>
        <w:guid w:val="{E667738B-13C6-4933-B4A7-2DAD2DEEF957}"/>
      </w:docPartPr>
      <w:docPartBody>
        <w:p w:rsidR="00000000" w:rsidRDefault="00000000">
          <w:pPr>
            <w:pStyle w:val="5256465EA3714C50AF0A4CC1127D3892"/>
          </w:pPr>
          <w:r w:rsidRPr="009D3A00">
            <w:rPr>
              <w:rStyle w:val="PlaceholderText"/>
            </w:rPr>
            <w:t>Click or tap here to enter text.</w:t>
          </w:r>
        </w:p>
      </w:docPartBody>
    </w:docPart>
    <w:docPart>
      <w:docPartPr>
        <w:name w:val="3B8935B092D343A082BFA76E14357EDF"/>
        <w:category>
          <w:name w:val="General"/>
          <w:gallery w:val="placeholder"/>
        </w:category>
        <w:types>
          <w:type w:val="bbPlcHdr"/>
        </w:types>
        <w:behaviors>
          <w:behavior w:val="content"/>
        </w:behaviors>
        <w:guid w:val="{46C742C4-FB43-419A-9CBE-5E589258A1E4}"/>
      </w:docPartPr>
      <w:docPartBody>
        <w:p w:rsidR="00000000" w:rsidRDefault="00000000">
          <w:pPr>
            <w:pStyle w:val="3B8935B092D343A082BFA76E14357EDF"/>
          </w:pPr>
          <w:r w:rsidRPr="009D3A00">
            <w:rPr>
              <w:rStyle w:val="PlaceholderText"/>
            </w:rPr>
            <w:t>Click or tap here to enter text.</w:t>
          </w:r>
        </w:p>
      </w:docPartBody>
    </w:docPart>
    <w:docPart>
      <w:docPartPr>
        <w:name w:val="807FC9E61DB5473BA28BEB5812B4AEA7"/>
        <w:category>
          <w:name w:val="General"/>
          <w:gallery w:val="placeholder"/>
        </w:category>
        <w:types>
          <w:type w:val="bbPlcHdr"/>
        </w:types>
        <w:behaviors>
          <w:behavior w:val="content"/>
        </w:behaviors>
        <w:guid w:val="{C1929BC5-6296-4739-904D-CD74AF3A71F0}"/>
      </w:docPartPr>
      <w:docPartBody>
        <w:p w:rsidR="00000000" w:rsidRDefault="00000000">
          <w:pPr>
            <w:pStyle w:val="807FC9E61DB5473BA28BEB5812B4AEA7"/>
          </w:pPr>
          <w:r w:rsidRPr="009D3A00">
            <w:rPr>
              <w:rStyle w:val="PlaceholderText"/>
            </w:rPr>
            <w:t>Click or tap here to enter text.</w:t>
          </w:r>
        </w:p>
      </w:docPartBody>
    </w:docPart>
    <w:docPart>
      <w:docPartPr>
        <w:name w:val="02E0B3CAB78242199233C4A31AF0F7B5"/>
        <w:category>
          <w:name w:val="General"/>
          <w:gallery w:val="placeholder"/>
        </w:category>
        <w:types>
          <w:type w:val="bbPlcHdr"/>
        </w:types>
        <w:behaviors>
          <w:behavior w:val="content"/>
        </w:behaviors>
        <w:guid w:val="{90ECC7A1-58D5-43D4-AAEC-30DA0E26385C}"/>
      </w:docPartPr>
      <w:docPartBody>
        <w:p w:rsidR="00000000" w:rsidRDefault="00000000">
          <w:pPr>
            <w:pStyle w:val="02E0B3CAB78242199233C4A31AF0F7B5"/>
          </w:pPr>
          <w:r w:rsidRPr="009D3A00">
            <w:rPr>
              <w:rStyle w:val="PlaceholderText"/>
            </w:rPr>
            <w:t>Click or tap here to enter text.</w:t>
          </w:r>
        </w:p>
      </w:docPartBody>
    </w:docPart>
    <w:docPart>
      <w:docPartPr>
        <w:name w:val="773CE19A0F42483DBAEA6512C840B327"/>
        <w:category>
          <w:name w:val="General"/>
          <w:gallery w:val="placeholder"/>
        </w:category>
        <w:types>
          <w:type w:val="bbPlcHdr"/>
        </w:types>
        <w:behaviors>
          <w:behavior w:val="content"/>
        </w:behaviors>
        <w:guid w:val="{BCE4A5CD-449B-4422-8E56-09AE56C84C7A}"/>
      </w:docPartPr>
      <w:docPartBody>
        <w:p w:rsidR="00000000" w:rsidRDefault="00000000">
          <w:pPr>
            <w:pStyle w:val="773CE19A0F42483DBAEA6512C840B327"/>
          </w:pPr>
          <w:r w:rsidRPr="009D3A00">
            <w:rPr>
              <w:rStyle w:val="PlaceholderText"/>
            </w:rPr>
            <w:t>Click or tap here to enter text.</w:t>
          </w:r>
        </w:p>
      </w:docPartBody>
    </w:docPart>
    <w:docPart>
      <w:docPartPr>
        <w:name w:val="C61723A58DA547B3ABE5EBD18E230072"/>
        <w:category>
          <w:name w:val="General"/>
          <w:gallery w:val="placeholder"/>
        </w:category>
        <w:types>
          <w:type w:val="bbPlcHdr"/>
        </w:types>
        <w:behaviors>
          <w:behavior w:val="content"/>
        </w:behaviors>
        <w:guid w:val="{A008DD18-971B-4821-8E9E-AEC352570D62}"/>
      </w:docPartPr>
      <w:docPartBody>
        <w:p w:rsidR="00000000" w:rsidRDefault="00000000">
          <w:pPr>
            <w:pStyle w:val="C61723A58DA547B3ABE5EBD18E230072"/>
          </w:pPr>
          <w:r w:rsidRPr="009D3A00">
            <w:rPr>
              <w:rStyle w:val="PlaceholderText"/>
            </w:rPr>
            <w:t>Click or tap here to enter text.</w:t>
          </w:r>
        </w:p>
      </w:docPartBody>
    </w:docPart>
    <w:docPart>
      <w:docPartPr>
        <w:name w:val="A7A9732534E14FBA80B25ACCC413A332"/>
        <w:category>
          <w:name w:val="General"/>
          <w:gallery w:val="placeholder"/>
        </w:category>
        <w:types>
          <w:type w:val="bbPlcHdr"/>
        </w:types>
        <w:behaviors>
          <w:behavior w:val="content"/>
        </w:behaviors>
        <w:guid w:val="{7A84AED8-E1A7-4EAB-91F6-1C24FF31BD8E}"/>
      </w:docPartPr>
      <w:docPartBody>
        <w:p w:rsidR="00000000" w:rsidRDefault="00000000">
          <w:pPr>
            <w:pStyle w:val="A7A9732534E14FBA80B25ACCC413A332"/>
          </w:pPr>
          <w:r w:rsidRPr="009D3A00">
            <w:rPr>
              <w:rStyle w:val="PlaceholderText"/>
            </w:rPr>
            <w:t>Click or tap here to enter text.</w:t>
          </w:r>
        </w:p>
      </w:docPartBody>
    </w:docPart>
    <w:docPart>
      <w:docPartPr>
        <w:name w:val="7AAA11632B434F36AC2F8B0BDD49F75F"/>
        <w:category>
          <w:name w:val="General"/>
          <w:gallery w:val="placeholder"/>
        </w:category>
        <w:types>
          <w:type w:val="bbPlcHdr"/>
        </w:types>
        <w:behaviors>
          <w:behavior w:val="content"/>
        </w:behaviors>
        <w:guid w:val="{9F451E3C-19D6-484D-B540-971B0529F7B5}"/>
      </w:docPartPr>
      <w:docPartBody>
        <w:p w:rsidR="00000000" w:rsidRDefault="00000000">
          <w:pPr>
            <w:pStyle w:val="7AAA11632B434F36AC2F8B0BDD49F75F"/>
          </w:pPr>
          <w:r w:rsidRPr="009D3A00">
            <w:rPr>
              <w:rStyle w:val="PlaceholderText"/>
            </w:rPr>
            <w:t>Click or tap here to enter text.</w:t>
          </w:r>
        </w:p>
      </w:docPartBody>
    </w:docPart>
    <w:docPart>
      <w:docPartPr>
        <w:name w:val="4742F18DD2D643D6953342ECE00F2630"/>
        <w:category>
          <w:name w:val="General"/>
          <w:gallery w:val="placeholder"/>
        </w:category>
        <w:types>
          <w:type w:val="bbPlcHdr"/>
        </w:types>
        <w:behaviors>
          <w:behavior w:val="content"/>
        </w:behaviors>
        <w:guid w:val="{0ACEEA72-E755-4A06-9C01-18EFE6195123}"/>
      </w:docPartPr>
      <w:docPartBody>
        <w:p w:rsidR="00000000" w:rsidRDefault="00000000">
          <w:pPr>
            <w:pStyle w:val="4742F18DD2D643D6953342ECE00F2630"/>
          </w:pPr>
          <w:r w:rsidRPr="009D3A00">
            <w:rPr>
              <w:rStyle w:val="PlaceholderText"/>
            </w:rPr>
            <w:t>Click or tap here to enter text.</w:t>
          </w:r>
        </w:p>
      </w:docPartBody>
    </w:docPart>
    <w:docPart>
      <w:docPartPr>
        <w:name w:val="925243D246F7461C846709727DB00E0B"/>
        <w:category>
          <w:name w:val="General"/>
          <w:gallery w:val="placeholder"/>
        </w:category>
        <w:types>
          <w:type w:val="bbPlcHdr"/>
        </w:types>
        <w:behaviors>
          <w:behavior w:val="content"/>
        </w:behaviors>
        <w:guid w:val="{057FB33D-F3A7-4414-B693-7BE6D5F8FEE1}"/>
      </w:docPartPr>
      <w:docPartBody>
        <w:p w:rsidR="00000000" w:rsidRDefault="00000000">
          <w:pPr>
            <w:pStyle w:val="925243D246F7461C846709727DB00E0B"/>
          </w:pPr>
          <w:r w:rsidRPr="009D3A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A1"/>
    <w:rsid w:val="000D291F"/>
    <w:rsid w:val="000E2D39"/>
    <w:rsid w:val="003355A1"/>
    <w:rsid w:val="00543099"/>
    <w:rsid w:val="005633C6"/>
    <w:rsid w:val="005C3DA2"/>
    <w:rsid w:val="008734A0"/>
    <w:rsid w:val="00AE1850"/>
    <w:rsid w:val="00B33A13"/>
    <w:rsid w:val="00B67E48"/>
    <w:rsid w:val="00BC77A0"/>
    <w:rsid w:val="00C4262B"/>
    <w:rsid w:val="00CE4C60"/>
    <w:rsid w:val="00D7289B"/>
    <w:rsid w:val="00E24124"/>
    <w:rsid w:val="00E373D1"/>
    <w:rsid w:val="00E77624"/>
    <w:rsid w:val="00F3786A"/>
    <w:rsid w:val="00F64DDC"/>
    <w:rsid w:val="00FE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82BA0CC8104386AB79CA8127794197">
    <w:name w:val="7082BA0CC8104386AB79CA8127794197"/>
    <w:rsid w:val="00B33A13"/>
    <w:pPr>
      <w:spacing w:line="278" w:lineRule="auto"/>
    </w:pPr>
    <w:rPr>
      <w:sz w:val="24"/>
      <w:szCs w:val="24"/>
    </w:rPr>
  </w:style>
  <w:style w:type="paragraph" w:customStyle="1" w:styleId="8A77431BEE444A279CDA63ACE1C9786C">
    <w:name w:val="8A77431BEE444A279CDA63ACE1C9786C"/>
    <w:rsid w:val="00B33A13"/>
    <w:pPr>
      <w:spacing w:line="278" w:lineRule="auto"/>
    </w:pPr>
    <w:rPr>
      <w:sz w:val="24"/>
      <w:szCs w:val="24"/>
    </w:rPr>
  </w:style>
  <w:style w:type="paragraph" w:customStyle="1" w:styleId="36784E5E39EA42CD857889B41C415AE5">
    <w:name w:val="36784E5E39EA42CD857889B41C415AE5"/>
    <w:rsid w:val="00B33A13"/>
    <w:pPr>
      <w:spacing w:line="278" w:lineRule="auto"/>
    </w:pPr>
    <w:rPr>
      <w:sz w:val="24"/>
      <w:szCs w:val="24"/>
    </w:rPr>
  </w:style>
  <w:style w:type="paragraph" w:customStyle="1" w:styleId="CE63800406154892A1D166D00B055A5C">
    <w:name w:val="CE63800406154892A1D166D00B055A5C"/>
    <w:rsid w:val="00B33A13"/>
    <w:pPr>
      <w:spacing w:line="278" w:lineRule="auto"/>
    </w:pPr>
    <w:rPr>
      <w:sz w:val="24"/>
      <w:szCs w:val="24"/>
    </w:rPr>
  </w:style>
  <w:style w:type="paragraph" w:customStyle="1" w:styleId="7A914F4D88B34438BC53FEE8AF288CE6">
    <w:name w:val="7A914F4D88B34438BC53FEE8AF288CE6"/>
    <w:rsid w:val="00B33A13"/>
    <w:pPr>
      <w:spacing w:line="278" w:lineRule="auto"/>
    </w:pPr>
    <w:rPr>
      <w:sz w:val="24"/>
      <w:szCs w:val="24"/>
    </w:rPr>
  </w:style>
  <w:style w:type="paragraph" w:customStyle="1" w:styleId="5D46573E58F545A6BB6F874157577BE7">
    <w:name w:val="5D46573E58F545A6BB6F874157577BE7"/>
    <w:rsid w:val="00B33A13"/>
    <w:pPr>
      <w:spacing w:line="278" w:lineRule="auto"/>
    </w:pPr>
    <w:rPr>
      <w:sz w:val="24"/>
      <w:szCs w:val="24"/>
    </w:rPr>
  </w:style>
  <w:style w:type="paragraph" w:customStyle="1" w:styleId="D98103AD4AF54B49B2FCAF6661F461B5">
    <w:name w:val="D98103AD4AF54B49B2FCAF6661F461B5"/>
    <w:rsid w:val="00B33A13"/>
    <w:pPr>
      <w:spacing w:line="278" w:lineRule="auto"/>
    </w:pPr>
    <w:rPr>
      <w:sz w:val="24"/>
      <w:szCs w:val="24"/>
    </w:rPr>
  </w:style>
  <w:style w:type="paragraph" w:customStyle="1" w:styleId="88C1EDE8D8124EF2B573C3EFEC44390E">
    <w:name w:val="88C1EDE8D8124EF2B573C3EFEC44390E"/>
    <w:rsid w:val="00B33A13"/>
    <w:pPr>
      <w:spacing w:line="278" w:lineRule="auto"/>
    </w:pPr>
    <w:rPr>
      <w:sz w:val="24"/>
      <w:szCs w:val="24"/>
    </w:rPr>
  </w:style>
  <w:style w:type="paragraph" w:customStyle="1" w:styleId="656B80AA93BE4922949B835DB5E93D1C">
    <w:name w:val="656B80AA93BE4922949B835DB5E93D1C"/>
    <w:rsid w:val="00B33A13"/>
    <w:pPr>
      <w:spacing w:line="278" w:lineRule="auto"/>
    </w:pPr>
    <w:rPr>
      <w:sz w:val="24"/>
      <w:szCs w:val="24"/>
    </w:rPr>
  </w:style>
  <w:style w:type="paragraph" w:customStyle="1" w:styleId="E3DB88AB9178457DBF0176DC450400EC">
    <w:name w:val="E3DB88AB9178457DBF0176DC450400EC"/>
    <w:rsid w:val="00B33A13"/>
    <w:pPr>
      <w:spacing w:line="278" w:lineRule="auto"/>
    </w:pPr>
    <w:rPr>
      <w:sz w:val="24"/>
      <w:szCs w:val="24"/>
    </w:rPr>
  </w:style>
  <w:style w:type="paragraph" w:customStyle="1" w:styleId="8CF9109CAE774A308E6FCC11862BC53D">
    <w:name w:val="8CF9109CAE774A308E6FCC11862BC53D"/>
    <w:rsid w:val="00B33A13"/>
    <w:pPr>
      <w:spacing w:line="278" w:lineRule="auto"/>
    </w:pPr>
    <w:rPr>
      <w:sz w:val="24"/>
      <w:szCs w:val="24"/>
    </w:rPr>
  </w:style>
  <w:style w:type="paragraph" w:customStyle="1" w:styleId="4DDE35313B0044859ADB6B551E3E3956">
    <w:name w:val="4DDE35313B0044859ADB6B551E3E3956"/>
    <w:rsid w:val="00B33A13"/>
    <w:pPr>
      <w:spacing w:line="278" w:lineRule="auto"/>
    </w:pPr>
    <w:rPr>
      <w:sz w:val="24"/>
      <w:szCs w:val="24"/>
    </w:rPr>
  </w:style>
  <w:style w:type="paragraph" w:customStyle="1" w:styleId="DEABDC43608546748C0C117499EC4F37">
    <w:name w:val="DEABDC43608546748C0C117499EC4F37"/>
    <w:rsid w:val="00B33A13"/>
    <w:pPr>
      <w:spacing w:line="278" w:lineRule="auto"/>
    </w:pPr>
    <w:rPr>
      <w:sz w:val="24"/>
      <w:szCs w:val="24"/>
    </w:rPr>
  </w:style>
  <w:style w:type="paragraph" w:customStyle="1" w:styleId="C44208A68EE54C6AAB03A15B8C1E59CB">
    <w:name w:val="C44208A68EE54C6AAB03A15B8C1E59CB"/>
    <w:rsid w:val="00B33A13"/>
    <w:pPr>
      <w:spacing w:line="278" w:lineRule="auto"/>
    </w:pPr>
    <w:rPr>
      <w:sz w:val="24"/>
      <w:szCs w:val="24"/>
    </w:rPr>
  </w:style>
  <w:style w:type="paragraph" w:customStyle="1" w:styleId="B8E4F9D2CE064D91B183E150C72A87A0">
    <w:name w:val="B8E4F9D2CE064D91B183E150C72A87A0"/>
    <w:rsid w:val="00B33A13"/>
    <w:pPr>
      <w:spacing w:line="278" w:lineRule="auto"/>
    </w:pPr>
    <w:rPr>
      <w:sz w:val="24"/>
      <w:szCs w:val="24"/>
    </w:rPr>
  </w:style>
  <w:style w:type="paragraph" w:customStyle="1" w:styleId="61A780BA48B64480A294DD85CF7C23A0">
    <w:name w:val="61A780BA48B64480A294DD85CF7C23A0"/>
    <w:rsid w:val="00B33A13"/>
    <w:pPr>
      <w:spacing w:line="278" w:lineRule="auto"/>
    </w:pPr>
    <w:rPr>
      <w:sz w:val="24"/>
      <w:szCs w:val="24"/>
    </w:rPr>
  </w:style>
  <w:style w:type="paragraph" w:customStyle="1" w:styleId="D1CAB98C308046ECBFAE90A9FD451A3D">
    <w:name w:val="D1CAB98C308046ECBFAE90A9FD451A3D"/>
    <w:rsid w:val="00B33A13"/>
    <w:pPr>
      <w:spacing w:line="278" w:lineRule="auto"/>
    </w:pPr>
    <w:rPr>
      <w:sz w:val="24"/>
      <w:szCs w:val="24"/>
    </w:rPr>
  </w:style>
  <w:style w:type="paragraph" w:customStyle="1" w:styleId="25DBBF75493148C9B5C875AE26D66D57">
    <w:name w:val="25DBBF75493148C9B5C875AE26D66D57"/>
    <w:rsid w:val="00B33A13"/>
    <w:pPr>
      <w:spacing w:line="278" w:lineRule="auto"/>
    </w:pPr>
    <w:rPr>
      <w:sz w:val="24"/>
      <w:szCs w:val="24"/>
    </w:rPr>
  </w:style>
  <w:style w:type="paragraph" w:customStyle="1" w:styleId="C5B5D184E6F4481DA20FB2E95761BE92">
    <w:name w:val="C5B5D184E6F4481DA20FB2E95761BE92"/>
    <w:rsid w:val="00B33A13"/>
    <w:pPr>
      <w:spacing w:line="278" w:lineRule="auto"/>
    </w:pPr>
    <w:rPr>
      <w:sz w:val="24"/>
      <w:szCs w:val="24"/>
    </w:rPr>
  </w:style>
  <w:style w:type="paragraph" w:customStyle="1" w:styleId="B53402C24C3C45198FA0C654B2F5F5A5">
    <w:name w:val="B53402C24C3C45198FA0C654B2F5F5A5"/>
    <w:rsid w:val="00B33A13"/>
    <w:pPr>
      <w:spacing w:line="278" w:lineRule="auto"/>
    </w:pPr>
    <w:rPr>
      <w:sz w:val="24"/>
      <w:szCs w:val="24"/>
    </w:rPr>
  </w:style>
  <w:style w:type="paragraph" w:customStyle="1" w:styleId="0B8B91F8BFE6400E99349081C8F7F0D7">
    <w:name w:val="0B8B91F8BFE6400E99349081C8F7F0D7"/>
    <w:rsid w:val="00B33A13"/>
    <w:pPr>
      <w:spacing w:line="278" w:lineRule="auto"/>
    </w:pPr>
    <w:rPr>
      <w:sz w:val="24"/>
      <w:szCs w:val="24"/>
    </w:rPr>
  </w:style>
  <w:style w:type="paragraph" w:customStyle="1" w:styleId="B75C910D1C5D4363A23E9C44AECB613B">
    <w:name w:val="B75C910D1C5D4363A23E9C44AECB613B"/>
    <w:rsid w:val="00B33A13"/>
    <w:pPr>
      <w:spacing w:line="278" w:lineRule="auto"/>
    </w:pPr>
    <w:rPr>
      <w:sz w:val="24"/>
      <w:szCs w:val="24"/>
    </w:rPr>
  </w:style>
  <w:style w:type="paragraph" w:customStyle="1" w:styleId="93D4B29EF52C496C8108EEB81C65F0E0">
    <w:name w:val="93D4B29EF52C496C8108EEB81C65F0E0"/>
    <w:rsid w:val="00B33A13"/>
    <w:pPr>
      <w:spacing w:line="278" w:lineRule="auto"/>
    </w:pPr>
    <w:rPr>
      <w:sz w:val="24"/>
      <w:szCs w:val="24"/>
    </w:rPr>
  </w:style>
  <w:style w:type="paragraph" w:customStyle="1" w:styleId="532002BFD0AE4A75BF3DA8910D1E480E">
    <w:name w:val="532002BFD0AE4A75BF3DA8910D1E480E"/>
    <w:rsid w:val="00B33A13"/>
    <w:pPr>
      <w:spacing w:line="278" w:lineRule="auto"/>
    </w:pPr>
    <w:rPr>
      <w:sz w:val="24"/>
      <w:szCs w:val="24"/>
    </w:rPr>
  </w:style>
  <w:style w:type="paragraph" w:customStyle="1" w:styleId="799B3A13E10B42DBAEF6A41647382EAC">
    <w:name w:val="799B3A13E10B42DBAEF6A41647382EAC"/>
    <w:rsid w:val="00B33A13"/>
    <w:pPr>
      <w:spacing w:line="278" w:lineRule="auto"/>
    </w:pPr>
    <w:rPr>
      <w:sz w:val="24"/>
      <w:szCs w:val="24"/>
    </w:rPr>
  </w:style>
  <w:style w:type="paragraph" w:customStyle="1" w:styleId="991EC464504744E3B859283E9EE1EE0E">
    <w:name w:val="991EC464504744E3B859283E9EE1EE0E"/>
    <w:rsid w:val="00B33A13"/>
    <w:pPr>
      <w:spacing w:line="278" w:lineRule="auto"/>
    </w:pPr>
    <w:rPr>
      <w:sz w:val="24"/>
      <w:szCs w:val="24"/>
    </w:rPr>
  </w:style>
  <w:style w:type="paragraph" w:customStyle="1" w:styleId="31B05B520D4247F9A27AF891DCD5C950">
    <w:name w:val="31B05B520D4247F9A27AF891DCD5C950"/>
    <w:rsid w:val="00B33A13"/>
    <w:pPr>
      <w:spacing w:line="278" w:lineRule="auto"/>
    </w:pPr>
    <w:rPr>
      <w:sz w:val="24"/>
      <w:szCs w:val="24"/>
    </w:rPr>
  </w:style>
  <w:style w:type="paragraph" w:customStyle="1" w:styleId="8B4541E69F9F4736A3463689E47D8121">
    <w:name w:val="8B4541E69F9F4736A3463689E47D8121"/>
    <w:rsid w:val="00B33A13"/>
    <w:pPr>
      <w:spacing w:line="278" w:lineRule="auto"/>
    </w:pPr>
    <w:rPr>
      <w:sz w:val="24"/>
      <w:szCs w:val="24"/>
    </w:rPr>
  </w:style>
  <w:style w:type="paragraph" w:customStyle="1" w:styleId="2BB527809F54421DA37B40FFFA77FEC5">
    <w:name w:val="2BB527809F54421DA37B40FFFA77FEC5"/>
    <w:rsid w:val="00B33A13"/>
    <w:pPr>
      <w:spacing w:line="278" w:lineRule="auto"/>
    </w:pPr>
    <w:rPr>
      <w:sz w:val="24"/>
      <w:szCs w:val="24"/>
    </w:rPr>
  </w:style>
  <w:style w:type="paragraph" w:customStyle="1" w:styleId="C8B4562B19F341F0AA78F8BA9081E2B1">
    <w:name w:val="C8B4562B19F341F0AA78F8BA9081E2B1"/>
    <w:rsid w:val="00B33A13"/>
    <w:pPr>
      <w:spacing w:line="278" w:lineRule="auto"/>
    </w:pPr>
    <w:rPr>
      <w:sz w:val="24"/>
      <w:szCs w:val="24"/>
    </w:rPr>
  </w:style>
  <w:style w:type="paragraph" w:customStyle="1" w:styleId="F6F26A4FBA2F4A85A7037C10EF3148D8">
    <w:name w:val="F6F26A4FBA2F4A85A7037C10EF3148D8"/>
    <w:rsid w:val="00B33A13"/>
    <w:pPr>
      <w:spacing w:line="278" w:lineRule="auto"/>
    </w:pPr>
    <w:rPr>
      <w:sz w:val="24"/>
      <w:szCs w:val="24"/>
    </w:rPr>
  </w:style>
  <w:style w:type="paragraph" w:customStyle="1" w:styleId="ED16CB4AE58A46D68A886C2D9497E756">
    <w:name w:val="ED16CB4AE58A46D68A886C2D9497E756"/>
    <w:rsid w:val="00B33A13"/>
    <w:pPr>
      <w:spacing w:line="278" w:lineRule="auto"/>
    </w:pPr>
    <w:rPr>
      <w:sz w:val="24"/>
      <w:szCs w:val="24"/>
    </w:rPr>
  </w:style>
  <w:style w:type="paragraph" w:customStyle="1" w:styleId="D60BDE21199644DFB4A44C4DB94F65E3">
    <w:name w:val="D60BDE21199644DFB4A44C4DB94F65E3"/>
    <w:rsid w:val="00B33A13"/>
    <w:pPr>
      <w:spacing w:line="278" w:lineRule="auto"/>
    </w:pPr>
    <w:rPr>
      <w:sz w:val="24"/>
      <w:szCs w:val="24"/>
    </w:rPr>
  </w:style>
  <w:style w:type="paragraph" w:customStyle="1" w:styleId="AAEBB7EA98074A05A003FBB9B3854CFB">
    <w:name w:val="AAEBB7EA98074A05A003FBB9B3854CFB"/>
    <w:rsid w:val="00B33A13"/>
    <w:pPr>
      <w:spacing w:line="278" w:lineRule="auto"/>
    </w:pPr>
    <w:rPr>
      <w:sz w:val="24"/>
      <w:szCs w:val="24"/>
    </w:rPr>
  </w:style>
  <w:style w:type="paragraph" w:customStyle="1" w:styleId="BCF223A8F1374655AC7921F3CE105F80">
    <w:name w:val="BCF223A8F1374655AC7921F3CE105F80"/>
    <w:pPr>
      <w:spacing w:line="278" w:lineRule="auto"/>
    </w:pPr>
    <w:rPr>
      <w:sz w:val="24"/>
      <w:szCs w:val="24"/>
    </w:rPr>
  </w:style>
  <w:style w:type="paragraph" w:customStyle="1" w:styleId="49274DD0A8CC4F1C8239DC121EA14410">
    <w:name w:val="49274DD0A8CC4F1C8239DC121EA14410"/>
    <w:pPr>
      <w:spacing w:line="278" w:lineRule="auto"/>
    </w:pPr>
    <w:rPr>
      <w:sz w:val="24"/>
      <w:szCs w:val="24"/>
    </w:rPr>
  </w:style>
  <w:style w:type="paragraph" w:customStyle="1" w:styleId="3794A66F49414AD6998BE51BC284C5B0">
    <w:name w:val="3794A66F49414AD6998BE51BC284C5B0"/>
    <w:pPr>
      <w:spacing w:line="278" w:lineRule="auto"/>
    </w:pPr>
    <w:rPr>
      <w:sz w:val="24"/>
      <w:szCs w:val="24"/>
    </w:rPr>
  </w:style>
  <w:style w:type="paragraph" w:customStyle="1" w:styleId="B84E78DBED8D48F397256A73943328DD">
    <w:name w:val="B84E78DBED8D48F397256A73943328DD"/>
    <w:pPr>
      <w:spacing w:line="278" w:lineRule="auto"/>
    </w:pPr>
    <w:rPr>
      <w:sz w:val="24"/>
      <w:szCs w:val="24"/>
    </w:rPr>
  </w:style>
  <w:style w:type="paragraph" w:customStyle="1" w:styleId="F4C0A1E588614CBFABC2E06C2559B300">
    <w:name w:val="F4C0A1E588614CBFABC2E06C2559B300"/>
    <w:pPr>
      <w:spacing w:line="278" w:lineRule="auto"/>
    </w:pPr>
    <w:rPr>
      <w:sz w:val="24"/>
      <w:szCs w:val="24"/>
    </w:rPr>
  </w:style>
  <w:style w:type="paragraph" w:customStyle="1" w:styleId="CB9ACC74C8BB4AFD9EF6C250E148C258">
    <w:name w:val="CB9ACC74C8BB4AFD9EF6C250E148C258"/>
    <w:pPr>
      <w:spacing w:line="278" w:lineRule="auto"/>
    </w:pPr>
    <w:rPr>
      <w:sz w:val="24"/>
      <w:szCs w:val="24"/>
    </w:rPr>
  </w:style>
  <w:style w:type="paragraph" w:customStyle="1" w:styleId="9F7CCE118EE74DAFA283FD7B19CCCFCC">
    <w:name w:val="9F7CCE118EE74DAFA283FD7B19CCCFCC"/>
    <w:pPr>
      <w:spacing w:line="278" w:lineRule="auto"/>
    </w:pPr>
    <w:rPr>
      <w:sz w:val="24"/>
      <w:szCs w:val="24"/>
    </w:rPr>
  </w:style>
  <w:style w:type="paragraph" w:customStyle="1" w:styleId="1DDB0D3AC01248BB8B062C9535C90F01">
    <w:name w:val="1DDB0D3AC01248BB8B062C9535C90F01"/>
    <w:pPr>
      <w:spacing w:line="278" w:lineRule="auto"/>
    </w:pPr>
    <w:rPr>
      <w:sz w:val="24"/>
      <w:szCs w:val="24"/>
    </w:rPr>
  </w:style>
  <w:style w:type="paragraph" w:customStyle="1" w:styleId="9FB1544B5DC24D5FBFE1DA6396C6E786">
    <w:name w:val="9FB1544B5DC24D5FBFE1DA6396C6E786"/>
    <w:pPr>
      <w:spacing w:line="278" w:lineRule="auto"/>
    </w:pPr>
    <w:rPr>
      <w:sz w:val="24"/>
      <w:szCs w:val="24"/>
    </w:rPr>
  </w:style>
  <w:style w:type="paragraph" w:customStyle="1" w:styleId="6722AF2BE89541AFA3FE8CB599AA1D0B">
    <w:name w:val="6722AF2BE89541AFA3FE8CB599AA1D0B"/>
    <w:pPr>
      <w:spacing w:line="278" w:lineRule="auto"/>
    </w:pPr>
    <w:rPr>
      <w:sz w:val="24"/>
      <w:szCs w:val="24"/>
    </w:rPr>
  </w:style>
  <w:style w:type="paragraph" w:customStyle="1" w:styleId="B32EA569125947DF980F78640AF20003">
    <w:name w:val="B32EA569125947DF980F78640AF20003"/>
    <w:pPr>
      <w:spacing w:line="278" w:lineRule="auto"/>
    </w:pPr>
    <w:rPr>
      <w:sz w:val="24"/>
      <w:szCs w:val="24"/>
    </w:rPr>
  </w:style>
  <w:style w:type="paragraph" w:customStyle="1" w:styleId="FBBC9397B63D4290B4B856259F524A58">
    <w:name w:val="FBBC9397B63D4290B4B856259F524A58"/>
    <w:pPr>
      <w:spacing w:line="278" w:lineRule="auto"/>
    </w:pPr>
    <w:rPr>
      <w:sz w:val="24"/>
      <w:szCs w:val="24"/>
    </w:rPr>
  </w:style>
  <w:style w:type="paragraph" w:customStyle="1" w:styleId="199506A7A77D4EB8AC1262935968B72D">
    <w:name w:val="199506A7A77D4EB8AC1262935968B72D"/>
    <w:pPr>
      <w:spacing w:line="278" w:lineRule="auto"/>
    </w:pPr>
    <w:rPr>
      <w:sz w:val="24"/>
      <w:szCs w:val="24"/>
    </w:rPr>
  </w:style>
  <w:style w:type="paragraph" w:customStyle="1" w:styleId="504C15C568044B7D95C315B8E42D26E2">
    <w:name w:val="504C15C568044B7D95C315B8E42D26E2"/>
    <w:pPr>
      <w:spacing w:line="278" w:lineRule="auto"/>
    </w:pPr>
    <w:rPr>
      <w:sz w:val="24"/>
      <w:szCs w:val="24"/>
    </w:rPr>
  </w:style>
  <w:style w:type="paragraph" w:customStyle="1" w:styleId="29711677E9484DDEB48B2E914D2582BC">
    <w:name w:val="29711677E9484DDEB48B2E914D2582BC"/>
    <w:pPr>
      <w:spacing w:line="278" w:lineRule="auto"/>
    </w:pPr>
    <w:rPr>
      <w:sz w:val="24"/>
      <w:szCs w:val="24"/>
    </w:rPr>
  </w:style>
  <w:style w:type="paragraph" w:customStyle="1" w:styleId="88CBADE3CE284A00984E3662B1C7A771">
    <w:name w:val="88CBADE3CE284A00984E3662B1C7A771"/>
    <w:pPr>
      <w:spacing w:line="278" w:lineRule="auto"/>
    </w:pPr>
    <w:rPr>
      <w:sz w:val="24"/>
      <w:szCs w:val="24"/>
    </w:rPr>
  </w:style>
  <w:style w:type="paragraph" w:customStyle="1" w:styleId="E41F20645CA64416B4E83F294427AE82">
    <w:name w:val="E41F20645CA64416B4E83F294427AE82"/>
    <w:pPr>
      <w:spacing w:line="278" w:lineRule="auto"/>
    </w:pPr>
    <w:rPr>
      <w:sz w:val="24"/>
      <w:szCs w:val="24"/>
    </w:rPr>
  </w:style>
  <w:style w:type="paragraph" w:customStyle="1" w:styleId="5DAA871855394E1D91E3C250DE7A3E17">
    <w:name w:val="5DAA871855394E1D91E3C250DE7A3E17"/>
    <w:pPr>
      <w:spacing w:line="278" w:lineRule="auto"/>
    </w:pPr>
    <w:rPr>
      <w:sz w:val="24"/>
      <w:szCs w:val="24"/>
    </w:rPr>
  </w:style>
  <w:style w:type="paragraph" w:customStyle="1" w:styleId="087F3092947743ABA3A9F0CEF3877B0B">
    <w:name w:val="087F3092947743ABA3A9F0CEF3877B0B"/>
    <w:pPr>
      <w:spacing w:line="278" w:lineRule="auto"/>
    </w:pPr>
    <w:rPr>
      <w:sz w:val="24"/>
      <w:szCs w:val="24"/>
    </w:rPr>
  </w:style>
  <w:style w:type="paragraph" w:customStyle="1" w:styleId="7743F2B7665648AE82177B460EDD720C">
    <w:name w:val="7743F2B7665648AE82177B460EDD720C"/>
    <w:pPr>
      <w:spacing w:line="278" w:lineRule="auto"/>
    </w:pPr>
    <w:rPr>
      <w:sz w:val="24"/>
      <w:szCs w:val="24"/>
    </w:rPr>
  </w:style>
  <w:style w:type="paragraph" w:customStyle="1" w:styleId="77CE06D3024D4C70A0526F020112DF76">
    <w:name w:val="77CE06D3024D4C70A0526F020112DF76"/>
    <w:pPr>
      <w:spacing w:line="278" w:lineRule="auto"/>
    </w:pPr>
    <w:rPr>
      <w:sz w:val="24"/>
      <w:szCs w:val="24"/>
    </w:rPr>
  </w:style>
  <w:style w:type="paragraph" w:customStyle="1" w:styleId="76E288DA880F45BF92B894A3C652139E">
    <w:name w:val="76E288DA880F45BF92B894A3C652139E"/>
    <w:pPr>
      <w:spacing w:line="278" w:lineRule="auto"/>
    </w:pPr>
    <w:rPr>
      <w:sz w:val="24"/>
      <w:szCs w:val="24"/>
    </w:rPr>
  </w:style>
  <w:style w:type="paragraph" w:customStyle="1" w:styleId="5D483C4A20F74BCDAF806FAA350395E1">
    <w:name w:val="5D483C4A20F74BCDAF806FAA350395E1"/>
    <w:pPr>
      <w:spacing w:line="278" w:lineRule="auto"/>
    </w:pPr>
    <w:rPr>
      <w:sz w:val="24"/>
      <w:szCs w:val="24"/>
    </w:rPr>
  </w:style>
  <w:style w:type="paragraph" w:customStyle="1" w:styleId="D0297CB136CE4E9DB2A173E6676D49EE">
    <w:name w:val="D0297CB136CE4E9DB2A173E6676D49EE"/>
    <w:pPr>
      <w:spacing w:line="278" w:lineRule="auto"/>
    </w:pPr>
    <w:rPr>
      <w:sz w:val="24"/>
      <w:szCs w:val="24"/>
    </w:rPr>
  </w:style>
  <w:style w:type="paragraph" w:customStyle="1" w:styleId="92238962A37D434FA6C0B8FA98FBA92C">
    <w:name w:val="92238962A37D434FA6C0B8FA98FBA92C"/>
    <w:pPr>
      <w:spacing w:line="278" w:lineRule="auto"/>
    </w:pPr>
    <w:rPr>
      <w:sz w:val="24"/>
      <w:szCs w:val="24"/>
    </w:rPr>
  </w:style>
  <w:style w:type="paragraph" w:customStyle="1" w:styleId="99CFB07850AE40A999CC09252C3EAA1B">
    <w:name w:val="99CFB07850AE40A999CC09252C3EAA1B"/>
    <w:pPr>
      <w:spacing w:line="278" w:lineRule="auto"/>
    </w:pPr>
    <w:rPr>
      <w:sz w:val="24"/>
      <w:szCs w:val="24"/>
    </w:rPr>
  </w:style>
  <w:style w:type="paragraph" w:customStyle="1" w:styleId="F9F803164E314B52AD653EED9D168C07">
    <w:name w:val="F9F803164E314B52AD653EED9D168C07"/>
    <w:pPr>
      <w:spacing w:line="278" w:lineRule="auto"/>
    </w:pPr>
    <w:rPr>
      <w:sz w:val="24"/>
      <w:szCs w:val="24"/>
    </w:rPr>
  </w:style>
  <w:style w:type="paragraph" w:customStyle="1" w:styleId="BCF05DB0E2024C70A0BB472D1E218A72">
    <w:name w:val="BCF05DB0E2024C70A0BB472D1E218A72"/>
    <w:pPr>
      <w:spacing w:line="278" w:lineRule="auto"/>
    </w:pPr>
    <w:rPr>
      <w:sz w:val="24"/>
      <w:szCs w:val="24"/>
    </w:rPr>
  </w:style>
  <w:style w:type="paragraph" w:customStyle="1" w:styleId="25C9E0B29ADE43D78315281AA59FEF9C">
    <w:name w:val="25C9E0B29ADE43D78315281AA59FEF9C"/>
    <w:pPr>
      <w:spacing w:line="278" w:lineRule="auto"/>
    </w:pPr>
    <w:rPr>
      <w:sz w:val="24"/>
      <w:szCs w:val="24"/>
    </w:rPr>
  </w:style>
  <w:style w:type="paragraph" w:customStyle="1" w:styleId="1C44A06F877C42019689C18D1BBE02D8">
    <w:name w:val="1C44A06F877C42019689C18D1BBE02D8"/>
    <w:pPr>
      <w:spacing w:line="278" w:lineRule="auto"/>
    </w:pPr>
    <w:rPr>
      <w:sz w:val="24"/>
      <w:szCs w:val="24"/>
    </w:rPr>
  </w:style>
  <w:style w:type="paragraph" w:customStyle="1" w:styleId="18C411E45A664E829367217FF0D5D41C">
    <w:name w:val="18C411E45A664E829367217FF0D5D41C"/>
    <w:pPr>
      <w:spacing w:line="278" w:lineRule="auto"/>
    </w:pPr>
    <w:rPr>
      <w:sz w:val="24"/>
      <w:szCs w:val="24"/>
    </w:rPr>
  </w:style>
  <w:style w:type="paragraph" w:customStyle="1" w:styleId="8457A6AE1B04417C9AF6FCA37AD24CD0">
    <w:name w:val="8457A6AE1B04417C9AF6FCA37AD24CD0"/>
    <w:pPr>
      <w:spacing w:line="278" w:lineRule="auto"/>
    </w:pPr>
    <w:rPr>
      <w:sz w:val="24"/>
      <w:szCs w:val="24"/>
    </w:rPr>
  </w:style>
  <w:style w:type="paragraph" w:customStyle="1" w:styleId="2D9BEEC2F5ED42A8B5B10AFF89406B0C">
    <w:name w:val="2D9BEEC2F5ED42A8B5B10AFF89406B0C"/>
    <w:pPr>
      <w:spacing w:line="278" w:lineRule="auto"/>
    </w:pPr>
    <w:rPr>
      <w:sz w:val="24"/>
      <w:szCs w:val="24"/>
    </w:rPr>
  </w:style>
  <w:style w:type="paragraph" w:customStyle="1" w:styleId="E1CFBF6A30544086A34FFEA6CEDBC47B">
    <w:name w:val="E1CFBF6A30544086A34FFEA6CEDBC47B"/>
    <w:pPr>
      <w:spacing w:line="278" w:lineRule="auto"/>
    </w:pPr>
    <w:rPr>
      <w:sz w:val="24"/>
      <w:szCs w:val="24"/>
    </w:rPr>
  </w:style>
  <w:style w:type="paragraph" w:customStyle="1" w:styleId="974A854AF334497BB979125AC08F9DA8">
    <w:name w:val="974A854AF334497BB979125AC08F9DA8"/>
    <w:pPr>
      <w:spacing w:line="278" w:lineRule="auto"/>
    </w:pPr>
    <w:rPr>
      <w:sz w:val="24"/>
      <w:szCs w:val="24"/>
    </w:rPr>
  </w:style>
  <w:style w:type="paragraph" w:customStyle="1" w:styleId="6FB19EE428244BC29EA0EFCD23B3F04E">
    <w:name w:val="6FB19EE428244BC29EA0EFCD23B3F04E"/>
    <w:pPr>
      <w:spacing w:line="278" w:lineRule="auto"/>
    </w:pPr>
    <w:rPr>
      <w:sz w:val="24"/>
      <w:szCs w:val="24"/>
    </w:rPr>
  </w:style>
  <w:style w:type="paragraph" w:customStyle="1" w:styleId="EC8290CE31B34449AD311425136BB91B">
    <w:name w:val="EC8290CE31B34449AD311425136BB91B"/>
    <w:pPr>
      <w:spacing w:line="278" w:lineRule="auto"/>
    </w:pPr>
    <w:rPr>
      <w:sz w:val="24"/>
      <w:szCs w:val="24"/>
    </w:rPr>
  </w:style>
  <w:style w:type="paragraph" w:customStyle="1" w:styleId="9088B318F2F34E9B9AB161248355EE47">
    <w:name w:val="9088B318F2F34E9B9AB161248355EE47"/>
    <w:pPr>
      <w:spacing w:line="278" w:lineRule="auto"/>
    </w:pPr>
    <w:rPr>
      <w:sz w:val="24"/>
      <w:szCs w:val="24"/>
    </w:rPr>
  </w:style>
  <w:style w:type="paragraph" w:customStyle="1" w:styleId="C132775D15DB49A6A34EAF68792D68FB">
    <w:name w:val="C132775D15DB49A6A34EAF68792D68FB"/>
    <w:pPr>
      <w:spacing w:line="278" w:lineRule="auto"/>
    </w:pPr>
    <w:rPr>
      <w:sz w:val="24"/>
      <w:szCs w:val="24"/>
    </w:rPr>
  </w:style>
  <w:style w:type="paragraph" w:customStyle="1" w:styleId="EE9296C21ABD4BE9AACCCA61EBC483D8">
    <w:name w:val="EE9296C21ABD4BE9AACCCA61EBC483D8"/>
    <w:pPr>
      <w:spacing w:line="278" w:lineRule="auto"/>
    </w:pPr>
    <w:rPr>
      <w:sz w:val="24"/>
      <w:szCs w:val="24"/>
    </w:rPr>
  </w:style>
  <w:style w:type="paragraph" w:customStyle="1" w:styleId="3C413BA8EA5449C2BCB4D8D642B0A9BF">
    <w:name w:val="3C413BA8EA5449C2BCB4D8D642B0A9BF"/>
    <w:pPr>
      <w:spacing w:line="278" w:lineRule="auto"/>
    </w:pPr>
    <w:rPr>
      <w:sz w:val="24"/>
      <w:szCs w:val="24"/>
    </w:rPr>
  </w:style>
  <w:style w:type="paragraph" w:customStyle="1" w:styleId="D365677016CE46318D44794E17A4FA94">
    <w:name w:val="D365677016CE46318D44794E17A4FA94"/>
    <w:pPr>
      <w:spacing w:line="278" w:lineRule="auto"/>
    </w:pPr>
    <w:rPr>
      <w:sz w:val="24"/>
      <w:szCs w:val="24"/>
    </w:rPr>
  </w:style>
  <w:style w:type="paragraph" w:customStyle="1" w:styleId="440F253ACA0B4AFB881851496912913C">
    <w:name w:val="440F253ACA0B4AFB881851496912913C"/>
    <w:pPr>
      <w:spacing w:line="278" w:lineRule="auto"/>
    </w:pPr>
    <w:rPr>
      <w:sz w:val="24"/>
      <w:szCs w:val="24"/>
    </w:rPr>
  </w:style>
  <w:style w:type="paragraph" w:customStyle="1" w:styleId="CAAA5AE8D1BB4D919C948C3D7BD42F6A">
    <w:name w:val="CAAA5AE8D1BB4D919C948C3D7BD42F6A"/>
    <w:pPr>
      <w:spacing w:line="278" w:lineRule="auto"/>
    </w:pPr>
    <w:rPr>
      <w:sz w:val="24"/>
      <w:szCs w:val="24"/>
    </w:rPr>
  </w:style>
  <w:style w:type="paragraph" w:customStyle="1" w:styleId="432105EC4AFC4F7E9D24024A3DB6334A">
    <w:name w:val="432105EC4AFC4F7E9D24024A3DB6334A"/>
    <w:pPr>
      <w:spacing w:line="278" w:lineRule="auto"/>
    </w:pPr>
    <w:rPr>
      <w:sz w:val="24"/>
      <w:szCs w:val="24"/>
    </w:rPr>
  </w:style>
  <w:style w:type="paragraph" w:customStyle="1" w:styleId="F37597A602314B9FA1D82F6D8CFD171F">
    <w:name w:val="F37597A602314B9FA1D82F6D8CFD171F"/>
    <w:pPr>
      <w:spacing w:line="278" w:lineRule="auto"/>
    </w:pPr>
    <w:rPr>
      <w:sz w:val="24"/>
      <w:szCs w:val="24"/>
    </w:rPr>
  </w:style>
  <w:style w:type="paragraph" w:customStyle="1" w:styleId="38FDECCE3CFC4B6AB0578C1C159CF6D3">
    <w:name w:val="38FDECCE3CFC4B6AB0578C1C159CF6D3"/>
    <w:pPr>
      <w:spacing w:line="278" w:lineRule="auto"/>
    </w:pPr>
    <w:rPr>
      <w:sz w:val="24"/>
      <w:szCs w:val="24"/>
    </w:rPr>
  </w:style>
  <w:style w:type="paragraph" w:customStyle="1" w:styleId="4217FA8EF4334581BBE522A17086DE3A">
    <w:name w:val="4217FA8EF4334581BBE522A17086DE3A"/>
    <w:pPr>
      <w:spacing w:line="278" w:lineRule="auto"/>
    </w:pPr>
    <w:rPr>
      <w:sz w:val="24"/>
      <w:szCs w:val="24"/>
    </w:rPr>
  </w:style>
  <w:style w:type="paragraph" w:customStyle="1" w:styleId="9F7FBD7B56B24321BA46E90594C5BA70">
    <w:name w:val="9F7FBD7B56B24321BA46E90594C5BA70"/>
    <w:pPr>
      <w:spacing w:line="278" w:lineRule="auto"/>
    </w:pPr>
    <w:rPr>
      <w:sz w:val="24"/>
      <w:szCs w:val="24"/>
    </w:rPr>
  </w:style>
  <w:style w:type="paragraph" w:customStyle="1" w:styleId="5841C8F63F41440BB5FACE57CE5DFB55">
    <w:name w:val="5841C8F63F41440BB5FACE57CE5DFB55"/>
    <w:pPr>
      <w:spacing w:line="278" w:lineRule="auto"/>
    </w:pPr>
    <w:rPr>
      <w:sz w:val="24"/>
      <w:szCs w:val="24"/>
    </w:rPr>
  </w:style>
  <w:style w:type="paragraph" w:customStyle="1" w:styleId="F02DE8C409434009A61D5A6AD0529174">
    <w:name w:val="F02DE8C409434009A61D5A6AD0529174"/>
    <w:pPr>
      <w:spacing w:line="278" w:lineRule="auto"/>
    </w:pPr>
    <w:rPr>
      <w:sz w:val="24"/>
      <w:szCs w:val="24"/>
    </w:rPr>
  </w:style>
  <w:style w:type="paragraph" w:customStyle="1" w:styleId="F1ACC05691514955A7AC4CBA1C8D069C">
    <w:name w:val="F1ACC05691514955A7AC4CBA1C8D069C"/>
    <w:pPr>
      <w:spacing w:line="278" w:lineRule="auto"/>
    </w:pPr>
    <w:rPr>
      <w:sz w:val="24"/>
      <w:szCs w:val="24"/>
    </w:rPr>
  </w:style>
  <w:style w:type="paragraph" w:customStyle="1" w:styleId="0CB61BC9FBAD4D358384F610B2EDFEFD">
    <w:name w:val="0CB61BC9FBAD4D358384F610B2EDFEFD"/>
    <w:pPr>
      <w:spacing w:line="278" w:lineRule="auto"/>
    </w:pPr>
    <w:rPr>
      <w:sz w:val="24"/>
      <w:szCs w:val="24"/>
    </w:rPr>
  </w:style>
  <w:style w:type="paragraph" w:customStyle="1" w:styleId="4CD87DAADD004DCAB5782CF384D449C5">
    <w:name w:val="4CD87DAADD004DCAB5782CF384D449C5"/>
    <w:pPr>
      <w:spacing w:line="278" w:lineRule="auto"/>
    </w:pPr>
    <w:rPr>
      <w:sz w:val="24"/>
      <w:szCs w:val="24"/>
    </w:rPr>
  </w:style>
  <w:style w:type="paragraph" w:customStyle="1" w:styleId="F3CF3CEBB8364CEDB63EF3C2AE786F76">
    <w:name w:val="F3CF3CEBB8364CEDB63EF3C2AE786F76"/>
    <w:pPr>
      <w:spacing w:line="278" w:lineRule="auto"/>
    </w:pPr>
    <w:rPr>
      <w:sz w:val="24"/>
      <w:szCs w:val="24"/>
    </w:rPr>
  </w:style>
  <w:style w:type="paragraph" w:customStyle="1" w:styleId="BE4AD2E55429496F8A1FE2B67C7C8879">
    <w:name w:val="BE4AD2E55429496F8A1FE2B67C7C8879"/>
    <w:pPr>
      <w:spacing w:line="278" w:lineRule="auto"/>
    </w:pPr>
    <w:rPr>
      <w:sz w:val="24"/>
      <w:szCs w:val="24"/>
    </w:rPr>
  </w:style>
  <w:style w:type="paragraph" w:customStyle="1" w:styleId="B497BE6150554B8487B3B527A26C48DC">
    <w:name w:val="B497BE6150554B8487B3B527A26C48DC"/>
    <w:pPr>
      <w:spacing w:line="278" w:lineRule="auto"/>
    </w:pPr>
    <w:rPr>
      <w:sz w:val="24"/>
      <w:szCs w:val="24"/>
    </w:rPr>
  </w:style>
  <w:style w:type="paragraph" w:customStyle="1" w:styleId="467015F37E93411990D65728F6D96242">
    <w:name w:val="467015F37E93411990D65728F6D96242"/>
    <w:pPr>
      <w:spacing w:line="278" w:lineRule="auto"/>
    </w:pPr>
    <w:rPr>
      <w:sz w:val="24"/>
      <w:szCs w:val="24"/>
    </w:rPr>
  </w:style>
  <w:style w:type="paragraph" w:customStyle="1" w:styleId="35BEBBB0E0AC4125B6E8F8EEF5D00073">
    <w:name w:val="35BEBBB0E0AC4125B6E8F8EEF5D00073"/>
    <w:pPr>
      <w:spacing w:line="278" w:lineRule="auto"/>
    </w:pPr>
    <w:rPr>
      <w:sz w:val="24"/>
      <w:szCs w:val="24"/>
    </w:rPr>
  </w:style>
  <w:style w:type="paragraph" w:customStyle="1" w:styleId="0B2665082E6644F18F4EC8058E4959BD">
    <w:name w:val="0B2665082E6644F18F4EC8058E4959BD"/>
    <w:pPr>
      <w:spacing w:line="278" w:lineRule="auto"/>
    </w:pPr>
    <w:rPr>
      <w:sz w:val="24"/>
      <w:szCs w:val="24"/>
    </w:rPr>
  </w:style>
  <w:style w:type="paragraph" w:customStyle="1" w:styleId="3BF643AE2A944A69A112EE4F232288F4">
    <w:name w:val="3BF643AE2A944A69A112EE4F232288F4"/>
    <w:pPr>
      <w:spacing w:line="278" w:lineRule="auto"/>
    </w:pPr>
    <w:rPr>
      <w:sz w:val="24"/>
      <w:szCs w:val="24"/>
    </w:rPr>
  </w:style>
  <w:style w:type="paragraph" w:customStyle="1" w:styleId="19786C33616F40E7BFA1DF7374934112">
    <w:name w:val="19786C33616F40E7BFA1DF7374934112"/>
    <w:pPr>
      <w:spacing w:line="278" w:lineRule="auto"/>
    </w:pPr>
    <w:rPr>
      <w:sz w:val="24"/>
      <w:szCs w:val="24"/>
    </w:rPr>
  </w:style>
  <w:style w:type="paragraph" w:customStyle="1" w:styleId="84BB4D0298B545F5B451CB5056B90382">
    <w:name w:val="84BB4D0298B545F5B451CB5056B90382"/>
    <w:pPr>
      <w:spacing w:line="278" w:lineRule="auto"/>
    </w:pPr>
    <w:rPr>
      <w:sz w:val="24"/>
      <w:szCs w:val="24"/>
    </w:rPr>
  </w:style>
  <w:style w:type="paragraph" w:customStyle="1" w:styleId="3DBBABB1392F4B19BE613CB57787FA86">
    <w:name w:val="3DBBABB1392F4B19BE613CB57787FA86"/>
    <w:pPr>
      <w:spacing w:line="278" w:lineRule="auto"/>
    </w:pPr>
    <w:rPr>
      <w:sz w:val="24"/>
      <w:szCs w:val="24"/>
    </w:rPr>
  </w:style>
  <w:style w:type="paragraph" w:customStyle="1" w:styleId="41D558954AAA40F2BA5CB41CF144326A">
    <w:name w:val="41D558954AAA40F2BA5CB41CF144326A"/>
    <w:pPr>
      <w:spacing w:line="278" w:lineRule="auto"/>
    </w:pPr>
    <w:rPr>
      <w:sz w:val="24"/>
      <w:szCs w:val="24"/>
    </w:rPr>
  </w:style>
  <w:style w:type="paragraph" w:customStyle="1" w:styleId="40CEDA31DE7543CEB4A8248F331D616E">
    <w:name w:val="40CEDA31DE7543CEB4A8248F331D616E"/>
    <w:pPr>
      <w:spacing w:line="278" w:lineRule="auto"/>
    </w:pPr>
    <w:rPr>
      <w:sz w:val="24"/>
      <w:szCs w:val="24"/>
    </w:rPr>
  </w:style>
  <w:style w:type="paragraph" w:customStyle="1" w:styleId="28AD22F74C874AB5A810989C84A4D930">
    <w:name w:val="28AD22F74C874AB5A810989C84A4D930"/>
    <w:pPr>
      <w:spacing w:line="278" w:lineRule="auto"/>
    </w:pPr>
    <w:rPr>
      <w:sz w:val="24"/>
      <w:szCs w:val="24"/>
    </w:rPr>
  </w:style>
  <w:style w:type="paragraph" w:customStyle="1" w:styleId="35A399F3E1F84DFD9C582FF1A3CC4327">
    <w:name w:val="35A399F3E1F84DFD9C582FF1A3CC4327"/>
    <w:pPr>
      <w:spacing w:line="278" w:lineRule="auto"/>
    </w:pPr>
    <w:rPr>
      <w:sz w:val="24"/>
      <w:szCs w:val="24"/>
    </w:rPr>
  </w:style>
  <w:style w:type="paragraph" w:customStyle="1" w:styleId="F7AF475B9FD14ABEACA3FB7F844E7093">
    <w:name w:val="F7AF475B9FD14ABEACA3FB7F844E7093"/>
    <w:pPr>
      <w:spacing w:line="278" w:lineRule="auto"/>
    </w:pPr>
    <w:rPr>
      <w:sz w:val="24"/>
      <w:szCs w:val="24"/>
    </w:rPr>
  </w:style>
  <w:style w:type="paragraph" w:customStyle="1" w:styleId="E7CF3F33E6844313A65B8B69E2F75428">
    <w:name w:val="E7CF3F33E6844313A65B8B69E2F75428"/>
    <w:pPr>
      <w:spacing w:line="278" w:lineRule="auto"/>
    </w:pPr>
    <w:rPr>
      <w:sz w:val="24"/>
      <w:szCs w:val="24"/>
    </w:rPr>
  </w:style>
  <w:style w:type="paragraph" w:customStyle="1" w:styleId="25727D3709A54CD380141F6E8038F9AD">
    <w:name w:val="25727D3709A54CD380141F6E8038F9AD"/>
    <w:pPr>
      <w:spacing w:line="278" w:lineRule="auto"/>
    </w:pPr>
    <w:rPr>
      <w:sz w:val="24"/>
      <w:szCs w:val="24"/>
    </w:rPr>
  </w:style>
  <w:style w:type="paragraph" w:customStyle="1" w:styleId="CDAC224EDAF94FF0905F33CF7C96EBC5">
    <w:name w:val="CDAC224EDAF94FF0905F33CF7C96EBC5"/>
    <w:pPr>
      <w:spacing w:line="278" w:lineRule="auto"/>
    </w:pPr>
    <w:rPr>
      <w:sz w:val="24"/>
      <w:szCs w:val="24"/>
    </w:rPr>
  </w:style>
  <w:style w:type="paragraph" w:customStyle="1" w:styleId="EA4651D052B1489DBE4038A92A4DC891">
    <w:name w:val="EA4651D052B1489DBE4038A92A4DC891"/>
    <w:pPr>
      <w:spacing w:line="278" w:lineRule="auto"/>
    </w:pPr>
    <w:rPr>
      <w:sz w:val="24"/>
      <w:szCs w:val="24"/>
    </w:rPr>
  </w:style>
  <w:style w:type="paragraph" w:customStyle="1" w:styleId="6C82DB31829D4D7990C8F2A8BC76AE70">
    <w:name w:val="6C82DB31829D4D7990C8F2A8BC76AE70"/>
    <w:pPr>
      <w:spacing w:line="278" w:lineRule="auto"/>
    </w:pPr>
    <w:rPr>
      <w:sz w:val="24"/>
      <w:szCs w:val="24"/>
    </w:rPr>
  </w:style>
  <w:style w:type="paragraph" w:customStyle="1" w:styleId="DC75D89C3E944E6AB1BAF31056BF3A2C">
    <w:name w:val="DC75D89C3E944E6AB1BAF31056BF3A2C"/>
    <w:pPr>
      <w:spacing w:line="278" w:lineRule="auto"/>
    </w:pPr>
    <w:rPr>
      <w:sz w:val="24"/>
      <w:szCs w:val="24"/>
    </w:rPr>
  </w:style>
  <w:style w:type="paragraph" w:customStyle="1" w:styleId="9B99D98CB9CD4E2BAD59C8524E696817">
    <w:name w:val="9B99D98CB9CD4E2BAD59C8524E696817"/>
    <w:pPr>
      <w:spacing w:line="278" w:lineRule="auto"/>
    </w:pPr>
    <w:rPr>
      <w:sz w:val="24"/>
      <w:szCs w:val="24"/>
    </w:rPr>
  </w:style>
  <w:style w:type="paragraph" w:customStyle="1" w:styleId="02770D51491245598B7349DE0D6A47B4">
    <w:name w:val="02770D51491245598B7349DE0D6A47B4"/>
    <w:pPr>
      <w:spacing w:line="278" w:lineRule="auto"/>
    </w:pPr>
    <w:rPr>
      <w:sz w:val="24"/>
      <w:szCs w:val="24"/>
    </w:rPr>
  </w:style>
  <w:style w:type="paragraph" w:customStyle="1" w:styleId="5C1241695C1D4BFBAB412AA3E6019C0C">
    <w:name w:val="5C1241695C1D4BFBAB412AA3E6019C0C"/>
    <w:pPr>
      <w:spacing w:line="278" w:lineRule="auto"/>
    </w:pPr>
    <w:rPr>
      <w:sz w:val="24"/>
      <w:szCs w:val="24"/>
    </w:rPr>
  </w:style>
  <w:style w:type="paragraph" w:customStyle="1" w:styleId="A10E52E42ADC498E81FD487A608CA9C7">
    <w:name w:val="A10E52E42ADC498E81FD487A608CA9C7"/>
    <w:pPr>
      <w:spacing w:line="278" w:lineRule="auto"/>
    </w:pPr>
    <w:rPr>
      <w:sz w:val="24"/>
      <w:szCs w:val="24"/>
    </w:rPr>
  </w:style>
  <w:style w:type="paragraph" w:customStyle="1" w:styleId="848D2867206B48F2821808112BA7B0AE">
    <w:name w:val="848D2867206B48F2821808112BA7B0AE"/>
    <w:pPr>
      <w:spacing w:line="278" w:lineRule="auto"/>
    </w:pPr>
    <w:rPr>
      <w:sz w:val="24"/>
      <w:szCs w:val="24"/>
    </w:rPr>
  </w:style>
  <w:style w:type="paragraph" w:customStyle="1" w:styleId="C95DDCEC3FDF49DDAB19255AF2CB9DFB">
    <w:name w:val="C95DDCEC3FDF49DDAB19255AF2CB9DFB"/>
    <w:pPr>
      <w:spacing w:line="278" w:lineRule="auto"/>
    </w:pPr>
    <w:rPr>
      <w:sz w:val="24"/>
      <w:szCs w:val="24"/>
    </w:rPr>
  </w:style>
  <w:style w:type="paragraph" w:customStyle="1" w:styleId="6E5A8500D0764E2BA5C0FD700ADABBF4">
    <w:name w:val="6E5A8500D0764E2BA5C0FD700ADABBF4"/>
    <w:pPr>
      <w:spacing w:line="278" w:lineRule="auto"/>
    </w:pPr>
    <w:rPr>
      <w:sz w:val="24"/>
      <w:szCs w:val="24"/>
    </w:rPr>
  </w:style>
  <w:style w:type="paragraph" w:customStyle="1" w:styleId="A6198DA74DA740FEAB038E6EC1A1A445">
    <w:name w:val="A6198DA74DA740FEAB038E6EC1A1A445"/>
    <w:pPr>
      <w:spacing w:line="278" w:lineRule="auto"/>
    </w:pPr>
    <w:rPr>
      <w:sz w:val="24"/>
      <w:szCs w:val="24"/>
    </w:rPr>
  </w:style>
  <w:style w:type="paragraph" w:customStyle="1" w:styleId="265BB74CF16D4E4D8A6122A423AABF5E">
    <w:name w:val="265BB74CF16D4E4D8A6122A423AABF5E"/>
    <w:pPr>
      <w:spacing w:line="278" w:lineRule="auto"/>
    </w:pPr>
    <w:rPr>
      <w:sz w:val="24"/>
      <w:szCs w:val="24"/>
    </w:rPr>
  </w:style>
  <w:style w:type="paragraph" w:customStyle="1" w:styleId="CC25DBF4A28A402C9F3FD76DFC0222D5">
    <w:name w:val="CC25DBF4A28A402C9F3FD76DFC0222D5"/>
    <w:pPr>
      <w:spacing w:line="278" w:lineRule="auto"/>
    </w:pPr>
    <w:rPr>
      <w:sz w:val="24"/>
      <w:szCs w:val="24"/>
    </w:rPr>
  </w:style>
  <w:style w:type="paragraph" w:customStyle="1" w:styleId="464EE9CE0978456380C247ABEF16FBF1">
    <w:name w:val="464EE9CE0978456380C247ABEF16FBF1"/>
    <w:pPr>
      <w:spacing w:line="278" w:lineRule="auto"/>
    </w:pPr>
    <w:rPr>
      <w:sz w:val="24"/>
      <w:szCs w:val="24"/>
    </w:rPr>
  </w:style>
  <w:style w:type="paragraph" w:customStyle="1" w:styleId="22DE6508FBDF4AC4A18D4DA006AACECA">
    <w:name w:val="22DE6508FBDF4AC4A18D4DA006AACECA"/>
    <w:pPr>
      <w:spacing w:line="278" w:lineRule="auto"/>
    </w:pPr>
    <w:rPr>
      <w:sz w:val="24"/>
      <w:szCs w:val="24"/>
    </w:rPr>
  </w:style>
  <w:style w:type="paragraph" w:customStyle="1" w:styleId="6A0315E1E6994AD6A79BCE69F4DFDA8A">
    <w:name w:val="6A0315E1E6994AD6A79BCE69F4DFDA8A"/>
    <w:pPr>
      <w:spacing w:line="278" w:lineRule="auto"/>
    </w:pPr>
    <w:rPr>
      <w:sz w:val="24"/>
      <w:szCs w:val="24"/>
    </w:rPr>
  </w:style>
  <w:style w:type="paragraph" w:customStyle="1" w:styleId="8FB207C1AF0845658491DDACC9D5D068">
    <w:name w:val="8FB207C1AF0845658491DDACC9D5D068"/>
    <w:pPr>
      <w:spacing w:line="278" w:lineRule="auto"/>
    </w:pPr>
    <w:rPr>
      <w:sz w:val="24"/>
      <w:szCs w:val="24"/>
    </w:rPr>
  </w:style>
  <w:style w:type="paragraph" w:customStyle="1" w:styleId="F06BA7E220C34330B45F0A65567B9E0E">
    <w:name w:val="F06BA7E220C34330B45F0A65567B9E0E"/>
    <w:pPr>
      <w:spacing w:line="278" w:lineRule="auto"/>
    </w:pPr>
    <w:rPr>
      <w:sz w:val="24"/>
      <w:szCs w:val="24"/>
    </w:rPr>
  </w:style>
  <w:style w:type="paragraph" w:customStyle="1" w:styleId="A25B10B1D58549088CC91F7C66EB14DE">
    <w:name w:val="A25B10B1D58549088CC91F7C66EB14DE"/>
    <w:pPr>
      <w:spacing w:line="278" w:lineRule="auto"/>
    </w:pPr>
    <w:rPr>
      <w:sz w:val="24"/>
      <w:szCs w:val="24"/>
    </w:rPr>
  </w:style>
  <w:style w:type="paragraph" w:customStyle="1" w:styleId="00F3235818D543A08CA9BEB1DF8839AC">
    <w:name w:val="00F3235818D543A08CA9BEB1DF8839AC"/>
    <w:pPr>
      <w:spacing w:line="278" w:lineRule="auto"/>
    </w:pPr>
    <w:rPr>
      <w:sz w:val="24"/>
      <w:szCs w:val="24"/>
    </w:rPr>
  </w:style>
  <w:style w:type="paragraph" w:customStyle="1" w:styleId="ADB538B98EEC4B3BBEF8E121A7356DD5">
    <w:name w:val="ADB538B98EEC4B3BBEF8E121A7356DD5"/>
    <w:pPr>
      <w:spacing w:line="278" w:lineRule="auto"/>
    </w:pPr>
    <w:rPr>
      <w:sz w:val="24"/>
      <w:szCs w:val="24"/>
    </w:rPr>
  </w:style>
  <w:style w:type="paragraph" w:customStyle="1" w:styleId="DE5EB91205444A05B8E652CB01AE9BEE">
    <w:name w:val="DE5EB91205444A05B8E652CB01AE9BEE"/>
    <w:pPr>
      <w:spacing w:line="278" w:lineRule="auto"/>
    </w:pPr>
    <w:rPr>
      <w:sz w:val="24"/>
      <w:szCs w:val="24"/>
    </w:rPr>
  </w:style>
  <w:style w:type="paragraph" w:customStyle="1" w:styleId="7EE3907551D74614A68C82B5AE9B4104">
    <w:name w:val="7EE3907551D74614A68C82B5AE9B4104"/>
    <w:pPr>
      <w:spacing w:line="278" w:lineRule="auto"/>
    </w:pPr>
    <w:rPr>
      <w:sz w:val="24"/>
      <w:szCs w:val="24"/>
    </w:rPr>
  </w:style>
  <w:style w:type="paragraph" w:customStyle="1" w:styleId="3507712F9E514FBB826F3C4803C5B3B6">
    <w:name w:val="3507712F9E514FBB826F3C4803C5B3B6"/>
    <w:pPr>
      <w:spacing w:line="278" w:lineRule="auto"/>
    </w:pPr>
    <w:rPr>
      <w:sz w:val="24"/>
      <w:szCs w:val="24"/>
    </w:rPr>
  </w:style>
  <w:style w:type="paragraph" w:customStyle="1" w:styleId="670739E278DE4BA7A7FE2D1DD0121743">
    <w:name w:val="670739E278DE4BA7A7FE2D1DD0121743"/>
    <w:pPr>
      <w:spacing w:line="278" w:lineRule="auto"/>
    </w:pPr>
    <w:rPr>
      <w:sz w:val="24"/>
      <w:szCs w:val="24"/>
    </w:rPr>
  </w:style>
  <w:style w:type="paragraph" w:customStyle="1" w:styleId="F94D195DAF0D46AA8C988A1899CAA10F">
    <w:name w:val="F94D195DAF0D46AA8C988A1899CAA10F"/>
    <w:pPr>
      <w:spacing w:line="278" w:lineRule="auto"/>
    </w:pPr>
    <w:rPr>
      <w:sz w:val="24"/>
      <w:szCs w:val="24"/>
    </w:rPr>
  </w:style>
  <w:style w:type="paragraph" w:customStyle="1" w:styleId="407E1CD3822444EF9132C9AF6FF96F68">
    <w:name w:val="407E1CD3822444EF9132C9AF6FF96F68"/>
    <w:pPr>
      <w:spacing w:line="278" w:lineRule="auto"/>
    </w:pPr>
    <w:rPr>
      <w:sz w:val="24"/>
      <w:szCs w:val="24"/>
    </w:rPr>
  </w:style>
  <w:style w:type="paragraph" w:customStyle="1" w:styleId="DA8B14868FDF4B55AC78502267BB8AD3">
    <w:name w:val="DA8B14868FDF4B55AC78502267BB8AD3"/>
    <w:pPr>
      <w:spacing w:line="278" w:lineRule="auto"/>
    </w:pPr>
    <w:rPr>
      <w:sz w:val="24"/>
      <w:szCs w:val="24"/>
    </w:rPr>
  </w:style>
  <w:style w:type="paragraph" w:customStyle="1" w:styleId="730559D37DFC42F8962BD2346DE0C317">
    <w:name w:val="730559D37DFC42F8962BD2346DE0C317"/>
    <w:pPr>
      <w:spacing w:line="278" w:lineRule="auto"/>
    </w:pPr>
    <w:rPr>
      <w:sz w:val="24"/>
      <w:szCs w:val="24"/>
    </w:rPr>
  </w:style>
  <w:style w:type="paragraph" w:customStyle="1" w:styleId="972B593AB155439B9EC4513E86F99A6D">
    <w:name w:val="972B593AB155439B9EC4513E86F99A6D"/>
    <w:pPr>
      <w:spacing w:line="278" w:lineRule="auto"/>
    </w:pPr>
    <w:rPr>
      <w:sz w:val="24"/>
      <w:szCs w:val="24"/>
    </w:rPr>
  </w:style>
  <w:style w:type="paragraph" w:customStyle="1" w:styleId="4AFE8B68B20A4BBB9D43FF8AAC6755C5">
    <w:name w:val="4AFE8B68B20A4BBB9D43FF8AAC6755C5"/>
    <w:pPr>
      <w:spacing w:line="278" w:lineRule="auto"/>
    </w:pPr>
    <w:rPr>
      <w:sz w:val="24"/>
      <w:szCs w:val="24"/>
    </w:rPr>
  </w:style>
  <w:style w:type="paragraph" w:customStyle="1" w:styleId="3FD4794121554E6E863FDEF7D63C0C97">
    <w:name w:val="3FD4794121554E6E863FDEF7D63C0C97"/>
    <w:pPr>
      <w:spacing w:line="278" w:lineRule="auto"/>
    </w:pPr>
    <w:rPr>
      <w:sz w:val="24"/>
      <w:szCs w:val="24"/>
    </w:rPr>
  </w:style>
  <w:style w:type="paragraph" w:customStyle="1" w:styleId="3F10771FBE754A029C60FAE792B9BCB0">
    <w:name w:val="3F10771FBE754A029C60FAE792B9BCB0"/>
    <w:pPr>
      <w:spacing w:line="278" w:lineRule="auto"/>
    </w:pPr>
    <w:rPr>
      <w:sz w:val="24"/>
      <w:szCs w:val="24"/>
    </w:rPr>
  </w:style>
  <w:style w:type="paragraph" w:customStyle="1" w:styleId="9C7E14C3FDBC48178732E6997493817E">
    <w:name w:val="9C7E14C3FDBC48178732E6997493817E"/>
    <w:pPr>
      <w:spacing w:line="278" w:lineRule="auto"/>
    </w:pPr>
    <w:rPr>
      <w:sz w:val="24"/>
      <w:szCs w:val="24"/>
    </w:rPr>
  </w:style>
  <w:style w:type="paragraph" w:customStyle="1" w:styleId="A68CE9716E0D4E55A42ECED461E23070">
    <w:name w:val="A68CE9716E0D4E55A42ECED461E23070"/>
    <w:pPr>
      <w:spacing w:line="278" w:lineRule="auto"/>
    </w:pPr>
    <w:rPr>
      <w:sz w:val="24"/>
      <w:szCs w:val="24"/>
    </w:rPr>
  </w:style>
  <w:style w:type="paragraph" w:customStyle="1" w:styleId="22B616DF75AF4A53912B165F652CA7D2">
    <w:name w:val="22B616DF75AF4A53912B165F652CA7D2"/>
    <w:pPr>
      <w:spacing w:line="278" w:lineRule="auto"/>
    </w:pPr>
    <w:rPr>
      <w:sz w:val="24"/>
      <w:szCs w:val="24"/>
    </w:rPr>
  </w:style>
  <w:style w:type="paragraph" w:customStyle="1" w:styleId="9AFBE738429F44D0A54BC7DA6F45D8FC">
    <w:name w:val="9AFBE738429F44D0A54BC7DA6F45D8FC"/>
    <w:pPr>
      <w:spacing w:line="278" w:lineRule="auto"/>
    </w:pPr>
    <w:rPr>
      <w:sz w:val="24"/>
      <w:szCs w:val="24"/>
    </w:rPr>
  </w:style>
  <w:style w:type="paragraph" w:customStyle="1" w:styleId="0F6A80EF62D24F7F9E2635C84CFFF3A4">
    <w:name w:val="0F6A80EF62D24F7F9E2635C84CFFF3A4"/>
    <w:pPr>
      <w:spacing w:line="278" w:lineRule="auto"/>
    </w:pPr>
    <w:rPr>
      <w:sz w:val="24"/>
      <w:szCs w:val="24"/>
    </w:rPr>
  </w:style>
  <w:style w:type="paragraph" w:customStyle="1" w:styleId="1FFFF1C62C204547AE6F737DF02A6D48">
    <w:name w:val="1FFFF1C62C204547AE6F737DF02A6D48"/>
    <w:pPr>
      <w:spacing w:line="278" w:lineRule="auto"/>
    </w:pPr>
    <w:rPr>
      <w:sz w:val="24"/>
      <w:szCs w:val="24"/>
    </w:rPr>
  </w:style>
  <w:style w:type="paragraph" w:customStyle="1" w:styleId="5F19AAE769754048877F09B49FAFD8B9">
    <w:name w:val="5F19AAE769754048877F09B49FAFD8B9"/>
    <w:pPr>
      <w:spacing w:line="278" w:lineRule="auto"/>
    </w:pPr>
    <w:rPr>
      <w:sz w:val="24"/>
      <w:szCs w:val="24"/>
    </w:rPr>
  </w:style>
  <w:style w:type="paragraph" w:customStyle="1" w:styleId="12F7D3ADD5834039944162172CA267C8">
    <w:name w:val="12F7D3ADD5834039944162172CA267C8"/>
    <w:pPr>
      <w:spacing w:line="278" w:lineRule="auto"/>
    </w:pPr>
    <w:rPr>
      <w:sz w:val="24"/>
      <w:szCs w:val="24"/>
    </w:rPr>
  </w:style>
  <w:style w:type="paragraph" w:customStyle="1" w:styleId="495D392D58CC43DA9C349DD5738E22A6">
    <w:name w:val="495D392D58CC43DA9C349DD5738E22A6"/>
    <w:pPr>
      <w:spacing w:line="278" w:lineRule="auto"/>
    </w:pPr>
    <w:rPr>
      <w:sz w:val="24"/>
      <w:szCs w:val="24"/>
    </w:rPr>
  </w:style>
  <w:style w:type="paragraph" w:customStyle="1" w:styleId="3A7BBB898E24440EACC77358EDBB2DF2">
    <w:name w:val="3A7BBB898E24440EACC77358EDBB2DF2"/>
    <w:pPr>
      <w:spacing w:line="278" w:lineRule="auto"/>
    </w:pPr>
    <w:rPr>
      <w:sz w:val="24"/>
      <w:szCs w:val="24"/>
    </w:rPr>
  </w:style>
  <w:style w:type="paragraph" w:customStyle="1" w:styleId="32F4CDB6DA3F4D59B172596D70928C5B">
    <w:name w:val="32F4CDB6DA3F4D59B172596D70928C5B"/>
    <w:pPr>
      <w:spacing w:line="278" w:lineRule="auto"/>
    </w:pPr>
    <w:rPr>
      <w:sz w:val="24"/>
      <w:szCs w:val="24"/>
    </w:rPr>
  </w:style>
  <w:style w:type="paragraph" w:customStyle="1" w:styleId="18E4E9CE00BC485BA9FD662FD5D82D6F">
    <w:name w:val="18E4E9CE00BC485BA9FD662FD5D82D6F"/>
    <w:pPr>
      <w:spacing w:line="278" w:lineRule="auto"/>
    </w:pPr>
    <w:rPr>
      <w:sz w:val="24"/>
      <w:szCs w:val="24"/>
    </w:rPr>
  </w:style>
  <w:style w:type="paragraph" w:customStyle="1" w:styleId="E4E44302147746B4BFC0624ACC0AD476">
    <w:name w:val="E4E44302147746B4BFC0624ACC0AD476"/>
    <w:pPr>
      <w:spacing w:line="278" w:lineRule="auto"/>
    </w:pPr>
    <w:rPr>
      <w:sz w:val="24"/>
      <w:szCs w:val="24"/>
    </w:rPr>
  </w:style>
  <w:style w:type="paragraph" w:customStyle="1" w:styleId="CEFABBA8833B47E28677F4B837252D6E">
    <w:name w:val="CEFABBA8833B47E28677F4B837252D6E"/>
    <w:pPr>
      <w:spacing w:line="278" w:lineRule="auto"/>
    </w:pPr>
    <w:rPr>
      <w:sz w:val="24"/>
      <w:szCs w:val="24"/>
    </w:rPr>
  </w:style>
  <w:style w:type="paragraph" w:customStyle="1" w:styleId="FEDBB5431B95464996EFFF65D28DC464">
    <w:name w:val="FEDBB5431B95464996EFFF65D28DC464"/>
    <w:pPr>
      <w:spacing w:line="278" w:lineRule="auto"/>
    </w:pPr>
    <w:rPr>
      <w:sz w:val="24"/>
      <w:szCs w:val="24"/>
    </w:rPr>
  </w:style>
  <w:style w:type="paragraph" w:customStyle="1" w:styleId="B9CB4F5378FC4B0FA39B5D805D340AEA">
    <w:name w:val="B9CB4F5378FC4B0FA39B5D805D340AEA"/>
    <w:pPr>
      <w:spacing w:line="278" w:lineRule="auto"/>
    </w:pPr>
    <w:rPr>
      <w:sz w:val="24"/>
      <w:szCs w:val="24"/>
    </w:rPr>
  </w:style>
  <w:style w:type="paragraph" w:customStyle="1" w:styleId="25AADEA62CEE492B8C00B0E46E8B41C5">
    <w:name w:val="25AADEA62CEE492B8C00B0E46E8B41C5"/>
    <w:pPr>
      <w:spacing w:line="278" w:lineRule="auto"/>
    </w:pPr>
    <w:rPr>
      <w:sz w:val="24"/>
      <w:szCs w:val="24"/>
    </w:rPr>
  </w:style>
  <w:style w:type="paragraph" w:customStyle="1" w:styleId="613D34AE58CA4E9FB97180D1D60A26EC">
    <w:name w:val="613D34AE58CA4E9FB97180D1D60A26EC"/>
    <w:pPr>
      <w:spacing w:line="278" w:lineRule="auto"/>
    </w:pPr>
    <w:rPr>
      <w:sz w:val="24"/>
      <w:szCs w:val="24"/>
    </w:rPr>
  </w:style>
  <w:style w:type="paragraph" w:customStyle="1" w:styleId="278F87F1CC5E4A80B2F69DAE3A034F16">
    <w:name w:val="278F87F1CC5E4A80B2F69DAE3A034F16"/>
    <w:pPr>
      <w:spacing w:line="278" w:lineRule="auto"/>
    </w:pPr>
    <w:rPr>
      <w:sz w:val="24"/>
      <w:szCs w:val="24"/>
    </w:rPr>
  </w:style>
  <w:style w:type="paragraph" w:customStyle="1" w:styleId="E998221D58274B8C9F86813F901E20E9">
    <w:name w:val="E998221D58274B8C9F86813F901E20E9"/>
    <w:pPr>
      <w:spacing w:line="278" w:lineRule="auto"/>
    </w:pPr>
    <w:rPr>
      <w:sz w:val="24"/>
      <w:szCs w:val="24"/>
    </w:rPr>
  </w:style>
  <w:style w:type="paragraph" w:customStyle="1" w:styleId="FF7A152114274E7FA291F2A9538306E5">
    <w:name w:val="FF7A152114274E7FA291F2A9538306E5"/>
    <w:pPr>
      <w:spacing w:line="278" w:lineRule="auto"/>
    </w:pPr>
    <w:rPr>
      <w:sz w:val="24"/>
      <w:szCs w:val="24"/>
    </w:rPr>
  </w:style>
  <w:style w:type="paragraph" w:customStyle="1" w:styleId="AB94FC5FA83644BBB1DF13AAC40B2853">
    <w:name w:val="AB94FC5FA83644BBB1DF13AAC40B2853"/>
    <w:pPr>
      <w:spacing w:line="278" w:lineRule="auto"/>
    </w:pPr>
    <w:rPr>
      <w:sz w:val="24"/>
      <w:szCs w:val="24"/>
    </w:rPr>
  </w:style>
  <w:style w:type="paragraph" w:customStyle="1" w:styleId="A8F876799645401EB161ED0577C832E6">
    <w:name w:val="A8F876799645401EB161ED0577C832E6"/>
    <w:pPr>
      <w:spacing w:line="278" w:lineRule="auto"/>
    </w:pPr>
    <w:rPr>
      <w:sz w:val="24"/>
      <w:szCs w:val="24"/>
    </w:rPr>
  </w:style>
  <w:style w:type="paragraph" w:customStyle="1" w:styleId="2D11965D4FE4446BB5B99D4DEA131511">
    <w:name w:val="2D11965D4FE4446BB5B99D4DEA131511"/>
    <w:pPr>
      <w:spacing w:line="278" w:lineRule="auto"/>
    </w:pPr>
    <w:rPr>
      <w:sz w:val="24"/>
      <w:szCs w:val="24"/>
    </w:rPr>
  </w:style>
  <w:style w:type="paragraph" w:customStyle="1" w:styleId="A6B7B63927DA47D4B36CAAE79077F9CC">
    <w:name w:val="A6B7B63927DA47D4B36CAAE79077F9CC"/>
    <w:pPr>
      <w:spacing w:line="278" w:lineRule="auto"/>
    </w:pPr>
    <w:rPr>
      <w:sz w:val="24"/>
      <w:szCs w:val="24"/>
    </w:rPr>
  </w:style>
  <w:style w:type="paragraph" w:customStyle="1" w:styleId="D1028E5EF8284329ACC866FC0C0D52AD">
    <w:name w:val="D1028E5EF8284329ACC866FC0C0D52AD"/>
    <w:pPr>
      <w:spacing w:line="278" w:lineRule="auto"/>
    </w:pPr>
    <w:rPr>
      <w:sz w:val="24"/>
      <w:szCs w:val="24"/>
    </w:rPr>
  </w:style>
  <w:style w:type="paragraph" w:customStyle="1" w:styleId="3A22D5AC87E64DD0B99B2199C8BAD0CE">
    <w:name w:val="3A22D5AC87E64DD0B99B2199C8BAD0CE"/>
    <w:pPr>
      <w:spacing w:line="278" w:lineRule="auto"/>
    </w:pPr>
    <w:rPr>
      <w:sz w:val="24"/>
      <w:szCs w:val="24"/>
    </w:rPr>
  </w:style>
  <w:style w:type="paragraph" w:customStyle="1" w:styleId="7B6FD2453F344A1BAB1A8F855627D448">
    <w:name w:val="7B6FD2453F344A1BAB1A8F855627D448"/>
    <w:pPr>
      <w:spacing w:line="278" w:lineRule="auto"/>
    </w:pPr>
    <w:rPr>
      <w:sz w:val="24"/>
      <w:szCs w:val="24"/>
    </w:rPr>
  </w:style>
  <w:style w:type="paragraph" w:customStyle="1" w:styleId="5BC42831093E4B4AB669FDBF7946B0DD">
    <w:name w:val="5BC42831093E4B4AB669FDBF7946B0DD"/>
    <w:pPr>
      <w:spacing w:line="278" w:lineRule="auto"/>
    </w:pPr>
    <w:rPr>
      <w:sz w:val="24"/>
      <w:szCs w:val="24"/>
    </w:rPr>
  </w:style>
  <w:style w:type="paragraph" w:customStyle="1" w:styleId="11618C1DA0FF49E69E5BE38615E974BA">
    <w:name w:val="11618C1DA0FF49E69E5BE38615E974BA"/>
    <w:pPr>
      <w:spacing w:line="278" w:lineRule="auto"/>
    </w:pPr>
    <w:rPr>
      <w:sz w:val="24"/>
      <w:szCs w:val="24"/>
    </w:rPr>
  </w:style>
  <w:style w:type="paragraph" w:customStyle="1" w:styleId="2C2841FA29104EEE84C4ACCAFDE1BF26">
    <w:name w:val="2C2841FA29104EEE84C4ACCAFDE1BF26"/>
    <w:pPr>
      <w:spacing w:line="278" w:lineRule="auto"/>
    </w:pPr>
    <w:rPr>
      <w:sz w:val="24"/>
      <w:szCs w:val="24"/>
    </w:rPr>
  </w:style>
  <w:style w:type="paragraph" w:customStyle="1" w:styleId="ACAC9C73A557497CB4C4A3A4A0C3B282">
    <w:name w:val="ACAC9C73A557497CB4C4A3A4A0C3B282"/>
    <w:pPr>
      <w:spacing w:line="278" w:lineRule="auto"/>
    </w:pPr>
    <w:rPr>
      <w:sz w:val="24"/>
      <w:szCs w:val="24"/>
    </w:rPr>
  </w:style>
  <w:style w:type="paragraph" w:customStyle="1" w:styleId="A9CEC25BAE264BB5AD14B2CA28747185">
    <w:name w:val="A9CEC25BAE264BB5AD14B2CA28747185"/>
    <w:pPr>
      <w:spacing w:line="278" w:lineRule="auto"/>
    </w:pPr>
    <w:rPr>
      <w:sz w:val="24"/>
      <w:szCs w:val="24"/>
    </w:rPr>
  </w:style>
  <w:style w:type="paragraph" w:customStyle="1" w:styleId="A2ED29CE89B24DB6A6F9D6CE8D60CDA0">
    <w:name w:val="A2ED29CE89B24DB6A6F9D6CE8D60CDA0"/>
    <w:pPr>
      <w:spacing w:line="278" w:lineRule="auto"/>
    </w:pPr>
    <w:rPr>
      <w:sz w:val="24"/>
      <w:szCs w:val="24"/>
    </w:rPr>
  </w:style>
  <w:style w:type="paragraph" w:customStyle="1" w:styleId="95D9F800995B4D8A8D602A6E35BCDDB1">
    <w:name w:val="95D9F800995B4D8A8D602A6E35BCDDB1"/>
    <w:pPr>
      <w:spacing w:line="278" w:lineRule="auto"/>
    </w:pPr>
    <w:rPr>
      <w:sz w:val="24"/>
      <w:szCs w:val="24"/>
    </w:rPr>
  </w:style>
  <w:style w:type="paragraph" w:customStyle="1" w:styleId="DF120457FE404433ADF59E33DDC8AE83">
    <w:name w:val="DF120457FE404433ADF59E33DDC8AE83"/>
    <w:pPr>
      <w:spacing w:line="278" w:lineRule="auto"/>
    </w:pPr>
    <w:rPr>
      <w:sz w:val="24"/>
      <w:szCs w:val="24"/>
    </w:rPr>
  </w:style>
  <w:style w:type="paragraph" w:customStyle="1" w:styleId="0CAE2026873C43B0B146A07DE2651466">
    <w:name w:val="0CAE2026873C43B0B146A07DE2651466"/>
    <w:pPr>
      <w:spacing w:line="278" w:lineRule="auto"/>
    </w:pPr>
    <w:rPr>
      <w:sz w:val="24"/>
      <w:szCs w:val="24"/>
    </w:rPr>
  </w:style>
  <w:style w:type="paragraph" w:customStyle="1" w:styleId="EE4CD3857F0E48BBBA05A8D53EE7FBE0">
    <w:name w:val="EE4CD3857F0E48BBBA05A8D53EE7FBE0"/>
    <w:pPr>
      <w:spacing w:line="278" w:lineRule="auto"/>
    </w:pPr>
    <w:rPr>
      <w:sz w:val="24"/>
      <w:szCs w:val="24"/>
    </w:rPr>
  </w:style>
  <w:style w:type="paragraph" w:customStyle="1" w:styleId="858BA36EDAF841E380A839C630A0DF41">
    <w:name w:val="858BA36EDAF841E380A839C630A0DF41"/>
    <w:pPr>
      <w:spacing w:line="278" w:lineRule="auto"/>
    </w:pPr>
    <w:rPr>
      <w:sz w:val="24"/>
      <w:szCs w:val="24"/>
    </w:rPr>
  </w:style>
  <w:style w:type="paragraph" w:customStyle="1" w:styleId="4FF021C7094546C496650947E90E3828">
    <w:name w:val="4FF021C7094546C496650947E90E3828"/>
    <w:pPr>
      <w:spacing w:line="278" w:lineRule="auto"/>
    </w:pPr>
    <w:rPr>
      <w:sz w:val="24"/>
      <w:szCs w:val="24"/>
    </w:rPr>
  </w:style>
  <w:style w:type="paragraph" w:customStyle="1" w:styleId="C887DD1E86624FA4939FDB7729DA67F6">
    <w:name w:val="C887DD1E86624FA4939FDB7729DA67F6"/>
    <w:pPr>
      <w:spacing w:line="278" w:lineRule="auto"/>
    </w:pPr>
    <w:rPr>
      <w:sz w:val="24"/>
      <w:szCs w:val="24"/>
    </w:rPr>
  </w:style>
  <w:style w:type="paragraph" w:customStyle="1" w:styleId="6D4CF1AC904A44A5AAB1742795986B84">
    <w:name w:val="6D4CF1AC904A44A5AAB1742795986B84"/>
    <w:pPr>
      <w:spacing w:line="278" w:lineRule="auto"/>
    </w:pPr>
    <w:rPr>
      <w:sz w:val="24"/>
      <w:szCs w:val="24"/>
    </w:rPr>
  </w:style>
  <w:style w:type="paragraph" w:customStyle="1" w:styleId="213C6E15B57248519E64BB132B99C83E">
    <w:name w:val="213C6E15B57248519E64BB132B99C83E"/>
    <w:pPr>
      <w:spacing w:line="278" w:lineRule="auto"/>
    </w:pPr>
    <w:rPr>
      <w:sz w:val="24"/>
      <w:szCs w:val="24"/>
    </w:rPr>
  </w:style>
  <w:style w:type="paragraph" w:customStyle="1" w:styleId="30ADBE72FDA84294A15D8060939DA2B4">
    <w:name w:val="30ADBE72FDA84294A15D8060939DA2B4"/>
    <w:pPr>
      <w:spacing w:line="278" w:lineRule="auto"/>
    </w:pPr>
    <w:rPr>
      <w:sz w:val="24"/>
      <w:szCs w:val="24"/>
    </w:rPr>
  </w:style>
  <w:style w:type="paragraph" w:customStyle="1" w:styleId="2DF8AF62FCD14E1C8F8ED7574FAAF718">
    <w:name w:val="2DF8AF62FCD14E1C8F8ED7574FAAF718"/>
    <w:pPr>
      <w:spacing w:line="278" w:lineRule="auto"/>
    </w:pPr>
    <w:rPr>
      <w:sz w:val="24"/>
      <w:szCs w:val="24"/>
    </w:rPr>
  </w:style>
  <w:style w:type="paragraph" w:customStyle="1" w:styleId="C8F7A1CDFE504848A6F6C20AD51988D9">
    <w:name w:val="C8F7A1CDFE504848A6F6C20AD51988D9"/>
    <w:pPr>
      <w:spacing w:line="278" w:lineRule="auto"/>
    </w:pPr>
    <w:rPr>
      <w:sz w:val="24"/>
      <w:szCs w:val="24"/>
    </w:rPr>
  </w:style>
  <w:style w:type="paragraph" w:customStyle="1" w:styleId="5BE1C178ED1646BF84A61D06849B3C02">
    <w:name w:val="5BE1C178ED1646BF84A61D06849B3C02"/>
    <w:pPr>
      <w:spacing w:line="278" w:lineRule="auto"/>
    </w:pPr>
    <w:rPr>
      <w:sz w:val="24"/>
      <w:szCs w:val="24"/>
    </w:rPr>
  </w:style>
  <w:style w:type="paragraph" w:customStyle="1" w:styleId="A17875DE16984808A5FD93E77C73AD2C">
    <w:name w:val="A17875DE16984808A5FD93E77C73AD2C"/>
    <w:pPr>
      <w:spacing w:line="278" w:lineRule="auto"/>
    </w:pPr>
    <w:rPr>
      <w:sz w:val="24"/>
      <w:szCs w:val="24"/>
    </w:rPr>
  </w:style>
  <w:style w:type="paragraph" w:customStyle="1" w:styleId="17791C6E67A04E2D83655FADC7996B67">
    <w:name w:val="17791C6E67A04E2D83655FADC7996B67"/>
    <w:pPr>
      <w:spacing w:line="278" w:lineRule="auto"/>
    </w:pPr>
    <w:rPr>
      <w:sz w:val="24"/>
      <w:szCs w:val="24"/>
    </w:rPr>
  </w:style>
  <w:style w:type="paragraph" w:customStyle="1" w:styleId="AE12CE39C7CD4B3D960D1E6623B6B890">
    <w:name w:val="AE12CE39C7CD4B3D960D1E6623B6B890"/>
    <w:pPr>
      <w:spacing w:line="278" w:lineRule="auto"/>
    </w:pPr>
    <w:rPr>
      <w:sz w:val="24"/>
      <w:szCs w:val="24"/>
    </w:rPr>
  </w:style>
  <w:style w:type="paragraph" w:customStyle="1" w:styleId="B020532CFA0A47A1AD154EA94105057B">
    <w:name w:val="B020532CFA0A47A1AD154EA94105057B"/>
    <w:pPr>
      <w:spacing w:line="278" w:lineRule="auto"/>
    </w:pPr>
    <w:rPr>
      <w:sz w:val="24"/>
      <w:szCs w:val="24"/>
    </w:rPr>
  </w:style>
  <w:style w:type="paragraph" w:customStyle="1" w:styleId="887BC74E6B55465CB63AA443E4D25FDF">
    <w:name w:val="887BC74E6B55465CB63AA443E4D25FDF"/>
    <w:pPr>
      <w:spacing w:line="278" w:lineRule="auto"/>
    </w:pPr>
    <w:rPr>
      <w:sz w:val="24"/>
      <w:szCs w:val="24"/>
    </w:rPr>
  </w:style>
  <w:style w:type="paragraph" w:customStyle="1" w:styleId="3CFD1E2E8F8A487C88A90220F84E8C83">
    <w:name w:val="3CFD1E2E8F8A487C88A90220F84E8C83"/>
    <w:pPr>
      <w:spacing w:line="278" w:lineRule="auto"/>
    </w:pPr>
    <w:rPr>
      <w:sz w:val="24"/>
      <w:szCs w:val="24"/>
    </w:rPr>
  </w:style>
  <w:style w:type="paragraph" w:customStyle="1" w:styleId="0898ED0843864EA2BCB59485E9360AEA">
    <w:name w:val="0898ED0843864EA2BCB59485E9360AEA"/>
    <w:pPr>
      <w:spacing w:line="278" w:lineRule="auto"/>
    </w:pPr>
    <w:rPr>
      <w:sz w:val="24"/>
      <w:szCs w:val="24"/>
    </w:rPr>
  </w:style>
  <w:style w:type="paragraph" w:customStyle="1" w:styleId="6D0267CAED7E4359B51E96CC0007D1D1">
    <w:name w:val="6D0267CAED7E4359B51E96CC0007D1D1"/>
    <w:pPr>
      <w:spacing w:line="278" w:lineRule="auto"/>
    </w:pPr>
    <w:rPr>
      <w:sz w:val="24"/>
      <w:szCs w:val="24"/>
    </w:rPr>
  </w:style>
  <w:style w:type="paragraph" w:customStyle="1" w:styleId="E4D05AEFF13742CEBBD9E953831B5D11">
    <w:name w:val="E4D05AEFF13742CEBBD9E953831B5D11"/>
    <w:pPr>
      <w:spacing w:line="278" w:lineRule="auto"/>
    </w:pPr>
    <w:rPr>
      <w:sz w:val="24"/>
      <w:szCs w:val="24"/>
    </w:rPr>
  </w:style>
  <w:style w:type="paragraph" w:customStyle="1" w:styleId="AF6164A9CA2A4E11A4AE2AAC2C7C9A84">
    <w:name w:val="AF6164A9CA2A4E11A4AE2AAC2C7C9A84"/>
    <w:pPr>
      <w:spacing w:line="278" w:lineRule="auto"/>
    </w:pPr>
    <w:rPr>
      <w:sz w:val="24"/>
      <w:szCs w:val="24"/>
    </w:rPr>
  </w:style>
  <w:style w:type="paragraph" w:customStyle="1" w:styleId="ACFE41CB00F74DA9BFF30AB45FFE946C">
    <w:name w:val="ACFE41CB00F74DA9BFF30AB45FFE946C"/>
    <w:pPr>
      <w:spacing w:line="278" w:lineRule="auto"/>
    </w:pPr>
    <w:rPr>
      <w:sz w:val="24"/>
      <w:szCs w:val="24"/>
    </w:rPr>
  </w:style>
  <w:style w:type="paragraph" w:customStyle="1" w:styleId="70F068FEA3384A71B414B38D2DAEAEFA">
    <w:name w:val="70F068FEA3384A71B414B38D2DAEAEFA"/>
    <w:pPr>
      <w:spacing w:line="278" w:lineRule="auto"/>
    </w:pPr>
    <w:rPr>
      <w:sz w:val="24"/>
      <w:szCs w:val="24"/>
    </w:rPr>
  </w:style>
  <w:style w:type="paragraph" w:customStyle="1" w:styleId="D7143BA58E6E4AF99CC46A1AF46788FE">
    <w:name w:val="D7143BA58E6E4AF99CC46A1AF46788FE"/>
    <w:pPr>
      <w:spacing w:line="278" w:lineRule="auto"/>
    </w:pPr>
    <w:rPr>
      <w:sz w:val="24"/>
      <w:szCs w:val="24"/>
    </w:rPr>
  </w:style>
  <w:style w:type="paragraph" w:customStyle="1" w:styleId="EF229F035F6E4CCDAF172E6D0F87FBDB">
    <w:name w:val="EF229F035F6E4CCDAF172E6D0F87FBDB"/>
    <w:pPr>
      <w:spacing w:line="278" w:lineRule="auto"/>
    </w:pPr>
    <w:rPr>
      <w:sz w:val="24"/>
      <w:szCs w:val="24"/>
    </w:rPr>
  </w:style>
  <w:style w:type="paragraph" w:customStyle="1" w:styleId="23D31DCE732E4EA3AE5103BB78D66250">
    <w:name w:val="23D31DCE732E4EA3AE5103BB78D66250"/>
    <w:pPr>
      <w:spacing w:line="278" w:lineRule="auto"/>
    </w:pPr>
    <w:rPr>
      <w:sz w:val="24"/>
      <w:szCs w:val="24"/>
    </w:rPr>
  </w:style>
  <w:style w:type="paragraph" w:customStyle="1" w:styleId="B5370D00043E44BB999A5607EDDA3087">
    <w:name w:val="B5370D00043E44BB999A5607EDDA3087"/>
    <w:pPr>
      <w:spacing w:line="278" w:lineRule="auto"/>
    </w:pPr>
    <w:rPr>
      <w:sz w:val="24"/>
      <w:szCs w:val="24"/>
    </w:rPr>
  </w:style>
  <w:style w:type="paragraph" w:customStyle="1" w:styleId="65759EF36B4A48BB8E13E9209DB9B364">
    <w:name w:val="65759EF36B4A48BB8E13E9209DB9B364"/>
    <w:pPr>
      <w:spacing w:line="278" w:lineRule="auto"/>
    </w:pPr>
    <w:rPr>
      <w:sz w:val="24"/>
      <w:szCs w:val="24"/>
    </w:rPr>
  </w:style>
  <w:style w:type="paragraph" w:customStyle="1" w:styleId="D29F1324BE194BE58F601BC23D3F8A7B">
    <w:name w:val="D29F1324BE194BE58F601BC23D3F8A7B"/>
    <w:pPr>
      <w:spacing w:line="278" w:lineRule="auto"/>
    </w:pPr>
    <w:rPr>
      <w:sz w:val="24"/>
      <w:szCs w:val="24"/>
    </w:rPr>
  </w:style>
  <w:style w:type="paragraph" w:customStyle="1" w:styleId="5256465EA3714C50AF0A4CC1127D3892">
    <w:name w:val="5256465EA3714C50AF0A4CC1127D3892"/>
    <w:pPr>
      <w:spacing w:line="278" w:lineRule="auto"/>
    </w:pPr>
    <w:rPr>
      <w:sz w:val="24"/>
      <w:szCs w:val="24"/>
    </w:rPr>
  </w:style>
  <w:style w:type="paragraph" w:customStyle="1" w:styleId="3B8935B092D343A082BFA76E14357EDF">
    <w:name w:val="3B8935B092D343A082BFA76E14357EDF"/>
    <w:pPr>
      <w:spacing w:line="278" w:lineRule="auto"/>
    </w:pPr>
    <w:rPr>
      <w:sz w:val="24"/>
      <w:szCs w:val="24"/>
    </w:rPr>
  </w:style>
  <w:style w:type="paragraph" w:customStyle="1" w:styleId="807FC9E61DB5473BA28BEB5812B4AEA7">
    <w:name w:val="807FC9E61DB5473BA28BEB5812B4AEA7"/>
    <w:pPr>
      <w:spacing w:line="278" w:lineRule="auto"/>
    </w:pPr>
    <w:rPr>
      <w:sz w:val="24"/>
      <w:szCs w:val="24"/>
    </w:rPr>
  </w:style>
  <w:style w:type="paragraph" w:customStyle="1" w:styleId="02E0B3CAB78242199233C4A31AF0F7B5">
    <w:name w:val="02E0B3CAB78242199233C4A31AF0F7B5"/>
    <w:pPr>
      <w:spacing w:line="278" w:lineRule="auto"/>
    </w:pPr>
    <w:rPr>
      <w:sz w:val="24"/>
      <w:szCs w:val="24"/>
    </w:rPr>
  </w:style>
  <w:style w:type="paragraph" w:customStyle="1" w:styleId="51F21485B6C94A3ABFBB9C7A9C829881">
    <w:name w:val="51F21485B6C94A3ABFBB9C7A9C829881"/>
    <w:pPr>
      <w:spacing w:line="278" w:lineRule="auto"/>
    </w:pPr>
    <w:rPr>
      <w:sz w:val="24"/>
      <w:szCs w:val="24"/>
    </w:rPr>
  </w:style>
  <w:style w:type="paragraph" w:customStyle="1" w:styleId="0B427AC47E934DF0AF8149A6CC7CFABA">
    <w:name w:val="0B427AC47E934DF0AF8149A6CC7CFABA"/>
    <w:pPr>
      <w:spacing w:line="278" w:lineRule="auto"/>
    </w:pPr>
    <w:rPr>
      <w:sz w:val="24"/>
      <w:szCs w:val="24"/>
    </w:rPr>
  </w:style>
  <w:style w:type="paragraph" w:customStyle="1" w:styleId="773CE19A0F42483DBAEA6512C840B327">
    <w:name w:val="773CE19A0F42483DBAEA6512C840B327"/>
    <w:pPr>
      <w:spacing w:line="278" w:lineRule="auto"/>
    </w:pPr>
    <w:rPr>
      <w:sz w:val="24"/>
      <w:szCs w:val="24"/>
    </w:rPr>
  </w:style>
  <w:style w:type="paragraph" w:customStyle="1" w:styleId="C61723A58DA547B3ABE5EBD18E230072">
    <w:name w:val="C61723A58DA547B3ABE5EBD18E230072"/>
    <w:pPr>
      <w:spacing w:line="278" w:lineRule="auto"/>
    </w:pPr>
    <w:rPr>
      <w:sz w:val="24"/>
      <w:szCs w:val="24"/>
    </w:rPr>
  </w:style>
  <w:style w:type="paragraph" w:customStyle="1" w:styleId="A7A9732534E14FBA80B25ACCC413A332">
    <w:name w:val="A7A9732534E14FBA80B25ACCC413A332"/>
    <w:pPr>
      <w:spacing w:line="278" w:lineRule="auto"/>
    </w:pPr>
    <w:rPr>
      <w:sz w:val="24"/>
      <w:szCs w:val="24"/>
    </w:rPr>
  </w:style>
  <w:style w:type="paragraph" w:customStyle="1" w:styleId="7AAA11632B434F36AC2F8B0BDD49F75F">
    <w:name w:val="7AAA11632B434F36AC2F8B0BDD49F75F"/>
    <w:pPr>
      <w:spacing w:line="278" w:lineRule="auto"/>
    </w:pPr>
    <w:rPr>
      <w:sz w:val="24"/>
      <w:szCs w:val="24"/>
    </w:rPr>
  </w:style>
  <w:style w:type="paragraph" w:customStyle="1" w:styleId="4742F18DD2D643D6953342ECE00F2630">
    <w:name w:val="4742F18DD2D643D6953342ECE00F2630"/>
    <w:pPr>
      <w:spacing w:line="278" w:lineRule="auto"/>
    </w:pPr>
    <w:rPr>
      <w:sz w:val="24"/>
      <w:szCs w:val="24"/>
    </w:rPr>
  </w:style>
  <w:style w:type="paragraph" w:customStyle="1" w:styleId="925243D246F7461C846709727DB00E0B">
    <w:name w:val="925243D246F7461C846709727DB00E0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dc875a-3ebe-42ad-9378-f12e319ec8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0C161738E9D6469CB8876B93040C1C" ma:contentTypeVersion="9" ma:contentTypeDescription="Create a new document." ma:contentTypeScope="" ma:versionID="cc94e662f4740583af65eecd2da80c8d">
  <xsd:schema xmlns:xsd="http://www.w3.org/2001/XMLSchema" xmlns:xs="http://www.w3.org/2001/XMLSchema" xmlns:p="http://schemas.microsoft.com/office/2006/metadata/properties" xmlns:ns2="acdc875a-3ebe-42ad-9378-f12e319ec8c5" targetNamespace="http://schemas.microsoft.com/office/2006/metadata/properties" ma:root="true" ma:fieldsID="a59753dc684148a401230faa193004f1" ns2:_="">
    <xsd:import namespace="acdc875a-3ebe-42ad-9378-f12e319ec8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c875a-3ebe-42ad-9378-f12e319ec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0f1aaf-6244-4bb9-9bf9-38bf373853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E2838-4FF7-4866-B675-681A0830E835}">
  <ds:schemaRefs>
    <ds:schemaRef ds:uri="http://schemas.openxmlformats.org/officeDocument/2006/bibliography"/>
  </ds:schemaRefs>
</ds:datastoreItem>
</file>

<file path=customXml/itemProps2.xml><?xml version="1.0" encoding="utf-8"?>
<ds:datastoreItem xmlns:ds="http://schemas.openxmlformats.org/officeDocument/2006/customXml" ds:itemID="{30A53264-CB90-4FFC-A978-031FC524A03D}">
  <ds:schemaRefs>
    <ds:schemaRef ds:uri="http://schemas.microsoft.com/office/2006/metadata/properties"/>
    <ds:schemaRef ds:uri="http://schemas.microsoft.com/office/infopath/2007/PartnerControls"/>
    <ds:schemaRef ds:uri="acdc875a-3ebe-42ad-9378-f12e319ec8c5"/>
  </ds:schemaRefs>
</ds:datastoreItem>
</file>

<file path=customXml/itemProps3.xml><?xml version="1.0" encoding="utf-8"?>
<ds:datastoreItem xmlns:ds="http://schemas.openxmlformats.org/officeDocument/2006/customXml" ds:itemID="{4BC6A4DE-27E0-43DB-A9C4-9A27CF99B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c875a-3ebe-42ad-9378-f12e319ec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387ED-477B-4EB0-8734-0D9EB9A07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10</Pages>
  <Words>4448</Words>
  <Characters>29758</Characters>
  <Application>Microsoft Office Word</Application>
  <DocSecurity>0</DocSecurity>
  <Lines>743</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33762</CharactersWithSpaces>
  <SharedDoc>false</SharedDoc>
  <HLinks>
    <vt:vector size="642" baseType="variant">
      <vt:variant>
        <vt:i4>2097255</vt:i4>
      </vt:variant>
      <vt:variant>
        <vt:i4>312</vt:i4>
      </vt:variant>
      <vt:variant>
        <vt:i4>0</vt:i4>
      </vt:variant>
      <vt:variant>
        <vt:i4>5</vt:i4>
      </vt:variant>
      <vt:variant>
        <vt:lpwstr>https://doi.org/10.15351/2373-8456.1159</vt:lpwstr>
      </vt:variant>
      <vt:variant>
        <vt:lpwstr/>
      </vt:variant>
      <vt:variant>
        <vt:i4>92</vt:i4>
      </vt:variant>
      <vt:variant>
        <vt:i4>309</vt:i4>
      </vt:variant>
      <vt:variant>
        <vt:i4>0</vt:i4>
      </vt:variant>
      <vt:variant>
        <vt:i4>5</vt:i4>
      </vt:variant>
      <vt:variant>
        <vt:lpwstr>https://abdn.elsevierpure.com/en/publications/contemporary-guidance-for-stated-preference-studies</vt:lpwstr>
      </vt:variant>
      <vt:variant>
        <vt:lpwstr/>
      </vt:variant>
      <vt:variant>
        <vt:i4>1310725</vt:i4>
      </vt:variant>
      <vt:variant>
        <vt:i4>306</vt:i4>
      </vt:variant>
      <vt:variant>
        <vt:i4>0</vt:i4>
      </vt:variant>
      <vt:variant>
        <vt:i4>5</vt:i4>
      </vt:variant>
      <vt:variant>
        <vt:lpwstr>https://doi.org/10.3389/fmars.2022.994632</vt:lpwstr>
      </vt:variant>
      <vt:variant>
        <vt:lpwstr/>
      </vt:variant>
      <vt:variant>
        <vt:i4>3342390</vt:i4>
      </vt:variant>
      <vt:variant>
        <vt:i4>303</vt:i4>
      </vt:variant>
      <vt:variant>
        <vt:i4>0</vt:i4>
      </vt:variant>
      <vt:variant>
        <vt:i4>5</vt:i4>
      </vt:variant>
      <vt:variant>
        <vt:lpwstr>https://iopscience.iop.org/article/10.1088/2516-1083/ac702a</vt:lpwstr>
      </vt:variant>
      <vt:variant>
        <vt:lpwstr/>
      </vt:variant>
      <vt:variant>
        <vt:i4>7405606</vt:i4>
      </vt:variant>
      <vt:variant>
        <vt:i4>300</vt:i4>
      </vt:variant>
      <vt:variant>
        <vt:i4>0</vt:i4>
      </vt:variant>
      <vt:variant>
        <vt:i4>5</vt:i4>
      </vt:variant>
      <vt:variant>
        <vt:lpwstr>https://www.nature.scot/sites/default/files/2018-06/Publication 2018 - SNH Research Report 954 - EcoServ-GIS v.3.3 A toolkit for mapping ecosystem services (GB scale).pdf</vt:lpwstr>
      </vt:variant>
      <vt:variant>
        <vt:lpwstr/>
      </vt:variant>
      <vt:variant>
        <vt:i4>5832799</vt:i4>
      </vt:variant>
      <vt:variant>
        <vt:i4>297</vt:i4>
      </vt:variant>
      <vt:variant>
        <vt:i4>0</vt:i4>
      </vt:variant>
      <vt:variant>
        <vt:i4>5</vt:i4>
      </vt:variant>
      <vt:variant>
        <vt:lpwstr>https://doi.org/10.1016/j.apgeog.2010.08.002</vt:lpwstr>
      </vt:variant>
      <vt:variant>
        <vt:lpwstr/>
      </vt:variant>
      <vt:variant>
        <vt:i4>2949223</vt:i4>
      </vt:variant>
      <vt:variant>
        <vt:i4>294</vt:i4>
      </vt:variant>
      <vt:variant>
        <vt:i4>0</vt:i4>
      </vt:variant>
      <vt:variant>
        <vt:i4>5</vt:i4>
      </vt:variant>
      <vt:variant>
        <vt:lpwstr>https://doi.org/10.1890/120144</vt:lpwstr>
      </vt:variant>
      <vt:variant>
        <vt:lpwstr/>
      </vt:variant>
      <vt:variant>
        <vt:i4>65645</vt:i4>
      </vt:variant>
      <vt:variant>
        <vt:i4>291</vt:i4>
      </vt:variant>
      <vt:variant>
        <vt:i4>0</vt:i4>
      </vt:variant>
      <vt:variant>
        <vt:i4>5</vt:i4>
      </vt:variant>
      <vt:variant>
        <vt:lpwstr>http://aboutvalues.net/method_database/</vt:lpwstr>
      </vt:variant>
      <vt:variant>
        <vt:lpwstr/>
      </vt:variant>
      <vt:variant>
        <vt:i4>524300</vt:i4>
      </vt:variant>
      <vt:variant>
        <vt:i4>288</vt:i4>
      </vt:variant>
      <vt:variant>
        <vt:i4>0</vt:i4>
      </vt:variant>
      <vt:variant>
        <vt:i4>5</vt:i4>
      </vt:variant>
      <vt:variant>
        <vt:lpwstr>https://www.usgs.gov/centers/geosciences-and-environmental-change-science-center/science/social-values-ecosystem</vt:lpwstr>
      </vt:variant>
      <vt:variant>
        <vt:lpwstr/>
      </vt:variant>
      <vt:variant>
        <vt:i4>3276859</vt:i4>
      </vt:variant>
      <vt:variant>
        <vt:i4>285</vt:i4>
      </vt:variant>
      <vt:variant>
        <vt:i4>0</vt:i4>
      </vt:variant>
      <vt:variant>
        <vt:i4>5</vt:i4>
      </vt:variant>
      <vt:variant>
        <vt:lpwstr>https://www.oregonocean.info/index.php/ocean-documents/planning/territorial-sea-plan2/part-5-marine-renewable-energy-facility-siting-2009-2013-2019/2070-vrm-methods-presentation/file</vt:lpwstr>
      </vt:variant>
      <vt:variant>
        <vt:lpwstr/>
      </vt:variant>
      <vt:variant>
        <vt:i4>6815852</vt:i4>
      </vt:variant>
      <vt:variant>
        <vt:i4>282</vt:i4>
      </vt:variant>
      <vt:variant>
        <vt:i4>0</vt:i4>
      </vt:variant>
      <vt:variant>
        <vt:i4>5</vt:i4>
      </vt:variant>
      <vt:variant>
        <vt:lpwstr>https://tethys.pnnl.gov/publications/billia-croo-test-site-environmental-statement</vt:lpwstr>
      </vt:variant>
      <vt:variant>
        <vt:lpwstr/>
      </vt:variant>
      <vt:variant>
        <vt:i4>5570641</vt:i4>
      </vt:variant>
      <vt:variant>
        <vt:i4>279</vt:i4>
      </vt:variant>
      <vt:variant>
        <vt:i4>0</vt:i4>
      </vt:variant>
      <vt:variant>
        <vt:i4>5</vt:i4>
      </vt:variant>
      <vt:variant>
        <vt:lpwstr>https://tethys.pnnl.gov/publications/assessment-seascape-landscape-visual-impacts-offshore-wind-energy-developments-outer</vt:lpwstr>
      </vt:variant>
      <vt:variant>
        <vt:lpwstr/>
      </vt:variant>
      <vt:variant>
        <vt:i4>6160410</vt:i4>
      </vt:variant>
      <vt:variant>
        <vt:i4>276</vt:i4>
      </vt:variant>
      <vt:variant>
        <vt:i4>0</vt:i4>
      </vt:variant>
      <vt:variant>
        <vt:i4>5</vt:i4>
      </vt:variant>
      <vt:variant>
        <vt:lpwstr>https://doi.org/10.1016/j.jenvman.2023.119454</vt:lpwstr>
      </vt:variant>
      <vt:variant>
        <vt:lpwstr/>
      </vt:variant>
      <vt:variant>
        <vt:i4>7536746</vt:i4>
      </vt:variant>
      <vt:variant>
        <vt:i4>273</vt:i4>
      </vt:variant>
      <vt:variant>
        <vt:i4>0</vt:i4>
      </vt:variant>
      <vt:variant>
        <vt:i4>5</vt:i4>
      </vt:variant>
      <vt:variant>
        <vt:lpwstr>https://tethys.pnnl.gov/publications/offshore-wind-turbine-visibility-visual-impact-threshold-distances</vt:lpwstr>
      </vt:variant>
      <vt:variant>
        <vt:lpwstr/>
      </vt:variant>
      <vt:variant>
        <vt:i4>2293803</vt:i4>
      </vt:variant>
      <vt:variant>
        <vt:i4>270</vt:i4>
      </vt:variant>
      <vt:variant>
        <vt:i4>0</vt:i4>
      </vt:variant>
      <vt:variant>
        <vt:i4>5</vt:i4>
      </vt:variant>
      <vt:variant>
        <vt:lpwstr>https://doi.org/10.1016/j.erss.2018.10.023</vt:lpwstr>
      </vt:variant>
      <vt:variant>
        <vt:lpwstr/>
      </vt:variant>
      <vt:variant>
        <vt:i4>6422645</vt:i4>
      </vt:variant>
      <vt:variant>
        <vt:i4>267</vt:i4>
      </vt:variant>
      <vt:variant>
        <vt:i4>0</vt:i4>
      </vt:variant>
      <vt:variant>
        <vt:i4>5</vt:i4>
      </vt:variant>
      <vt:variant>
        <vt:lpwstr>https://www.sciencedirect.com/science/article/pii/S030142150800075X</vt:lpwstr>
      </vt:variant>
      <vt:variant>
        <vt:lpwstr/>
      </vt:variant>
      <vt:variant>
        <vt:i4>458830</vt:i4>
      </vt:variant>
      <vt:variant>
        <vt:i4>264</vt:i4>
      </vt:variant>
      <vt:variant>
        <vt:i4>0</vt:i4>
      </vt:variant>
      <vt:variant>
        <vt:i4>5</vt:i4>
      </vt:variant>
      <vt:variant>
        <vt:lpwstr>https://wits.worldbank.org/countrystats.aspx?lang=en</vt:lpwstr>
      </vt:variant>
      <vt:variant>
        <vt:lpwstr/>
      </vt:variant>
      <vt:variant>
        <vt:i4>8126583</vt:i4>
      </vt:variant>
      <vt:variant>
        <vt:i4>261</vt:i4>
      </vt:variant>
      <vt:variant>
        <vt:i4>0</vt:i4>
      </vt:variant>
      <vt:variant>
        <vt:i4>5</vt:i4>
      </vt:variant>
      <vt:variant>
        <vt:lpwstr>https://doi.org/10.1002/jtr.750</vt:lpwstr>
      </vt:variant>
      <vt:variant>
        <vt:lpwstr/>
      </vt:variant>
      <vt:variant>
        <vt:i4>6488106</vt:i4>
      </vt:variant>
      <vt:variant>
        <vt:i4>258</vt:i4>
      </vt:variant>
      <vt:variant>
        <vt:i4>0</vt:i4>
      </vt:variant>
      <vt:variant>
        <vt:i4>5</vt:i4>
      </vt:variant>
      <vt:variant>
        <vt:lpwstr>https://doi.org/10.3390/su12187470</vt:lpwstr>
      </vt:variant>
      <vt:variant>
        <vt:lpwstr/>
      </vt:variant>
      <vt:variant>
        <vt:i4>852035</vt:i4>
      </vt:variant>
      <vt:variant>
        <vt:i4>255</vt:i4>
      </vt:variant>
      <vt:variant>
        <vt:i4>0</vt:i4>
      </vt:variant>
      <vt:variant>
        <vt:i4>5</vt:i4>
      </vt:variant>
      <vt:variant>
        <vt:lpwstr>https://doi.org/10.1080/09669582.2020.1775621</vt:lpwstr>
      </vt:variant>
      <vt:variant>
        <vt:lpwstr/>
      </vt:variant>
      <vt:variant>
        <vt:i4>6160413</vt:i4>
      </vt:variant>
      <vt:variant>
        <vt:i4>252</vt:i4>
      </vt:variant>
      <vt:variant>
        <vt:i4>0</vt:i4>
      </vt:variant>
      <vt:variant>
        <vt:i4>5</vt:i4>
      </vt:variant>
      <vt:variant>
        <vt:lpwstr>https://doi.org/10.1016/j.ecolind.2012.01.014</vt:lpwstr>
      </vt:variant>
      <vt:variant>
        <vt:lpwstr/>
      </vt:variant>
      <vt:variant>
        <vt:i4>3735584</vt:i4>
      </vt:variant>
      <vt:variant>
        <vt:i4>249</vt:i4>
      </vt:variant>
      <vt:variant>
        <vt:i4>0</vt:i4>
      </vt:variant>
      <vt:variant>
        <vt:i4>5</vt:i4>
      </vt:variant>
      <vt:variant>
        <vt:lpwstr>https://doi.org/10.1016/j.eiar.2022.106999</vt:lpwstr>
      </vt:variant>
      <vt:variant>
        <vt:lpwstr/>
      </vt:variant>
      <vt:variant>
        <vt:i4>5832726</vt:i4>
      </vt:variant>
      <vt:variant>
        <vt:i4>246</vt:i4>
      </vt:variant>
      <vt:variant>
        <vt:i4>0</vt:i4>
      </vt:variant>
      <vt:variant>
        <vt:i4>5</vt:i4>
      </vt:variant>
      <vt:variant>
        <vt:lpwstr>https://doi.org/10.1016/j.tmp.2018.09.007</vt:lpwstr>
      </vt:variant>
      <vt:variant>
        <vt:lpwstr/>
      </vt:variant>
      <vt:variant>
        <vt:i4>2097278</vt:i4>
      </vt:variant>
      <vt:variant>
        <vt:i4>243</vt:i4>
      </vt:variant>
      <vt:variant>
        <vt:i4>0</vt:i4>
      </vt:variant>
      <vt:variant>
        <vt:i4>5</vt:i4>
      </vt:variant>
      <vt:variant>
        <vt:lpwstr>https://doi.org/10.1016/j.ocecoaman.2022.106078</vt:lpwstr>
      </vt:variant>
      <vt:variant>
        <vt:lpwstr/>
      </vt:variant>
      <vt:variant>
        <vt:i4>2031703</vt:i4>
      </vt:variant>
      <vt:variant>
        <vt:i4>240</vt:i4>
      </vt:variant>
      <vt:variant>
        <vt:i4>0</vt:i4>
      </vt:variant>
      <vt:variant>
        <vt:i4>5</vt:i4>
      </vt:variant>
      <vt:variant>
        <vt:lpwstr>https://www.marinetraffic.com/en/ais/home/centerx:-151.3/centery:39.8/zoom:4</vt:lpwstr>
      </vt:variant>
      <vt:variant>
        <vt:lpwstr/>
      </vt:variant>
      <vt:variant>
        <vt:i4>8323104</vt:i4>
      </vt:variant>
      <vt:variant>
        <vt:i4>237</vt:i4>
      </vt:variant>
      <vt:variant>
        <vt:i4>0</vt:i4>
      </vt:variant>
      <vt:variant>
        <vt:i4>5</vt:i4>
      </vt:variant>
      <vt:variant>
        <vt:lpwstr>https://fisherysolutionscenter.edf.org/tools/fishery-performance-indicators</vt:lpwstr>
      </vt:variant>
      <vt:variant>
        <vt:lpwstr/>
      </vt:variant>
      <vt:variant>
        <vt:i4>6029402</vt:i4>
      </vt:variant>
      <vt:variant>
        <vt:i4>234</vt:i4>
      </vt:variant>
      <vt:variant>
        <vt:i4>0</vt:i4>
      </vt:variant>
      <vt:variant>
        <vt:i4>5</vt:i4>
      </vt:variant>
      <vt:variant>
        <vt:lpwstr>https://doi.org/10.1016/j.marpol.2024.106013</vt:lpwstr>
      </vt:variant>
      <vt:variant>
        <vt:lpwstr/>
      </vt:variant>
      <vt:variant>
        <vt:i4>6357030</vt:i4>
      </vt:variant>
      <vt:variant>
        <vt:i4>231</vt:i4>
      </vt:variant>
      <vt:variant>
        <vt:i4>0</vt:i4>
      </vt:variant>
      <vt:variant>
        <vt:i4>5</vt:i4>
      </vt:variant>
      <vt:variant>
        <vt:lpwstr>https://tethys.pnnl.gov/publications/resilience-social-capital-engagement-fisheries-communities-marine-spatial-planning</vt:lpwstr>
      </vt:variant>
      <vt:variant>
        <vt:lpwstr/>
      </vt:variant>
      <vt:variant>
        <vt:i4>5505089</vt:i4>
      </vt:variant>
      <vt:variant>
        <vt:i4>228</vt:i4>
      </vt:variant>
      <vt:variant>
        <vt:i4>0</vt:i4>
      </vt:variant>
      <vt:variant>
        <vt:i4>5</vt:i4>
      </vt:variant>
      <vt:variant>
        <vt:lpwstr>https://doi.org/10.1016/j.marpol.2017.01.009</vt:lpwstr>
      </vt:variant>
      <vt:variant>
        <vt:lpwstr/>
      </vt:variant>
      <vt:variant>
        <vt:i4>2687018</vt:i4>
      </vt:variant>
      <vt:variant>
        <vt:i4>225</vt:i4>
      </vt:variant>
      <vt:variant>
        <vt:i4>0</vt:i4>
      </vt:variant>
      <vt:variant>
        <vt:i4>5</vt:i4>
      </vt:variant>
      <vt:variant>
        <vt:lpwstr>https://marine.gov.scot/information/scotmap-inshore-fisheries-mapping-project-scotland</vt:lpwstr>
      </vt:variant>
      <vt:variant>
        <vt:lpwstr/>
      </vt:variant>
      <vt:variant>
        <vt:i4>8323194</vt:i4>
      </vt:variant>
      <vt:variant>
        <vt:i4>222</vt:i4>
      </vt:variant>
      <vt:variant>
        <vt:i4>0</vt:i4>
      </vt:variant>
      <vt:variant>
        <vt:i4>5</vt:i4>
      </vt:variant>
      <vt:variant>
        <vt:lpwstr>https://globalfishingwatch.org/our-map/</vt:lpwstr>
      </vt:variant>
      <vt:variant>
        <vt:lpwstr/>
      </vt:variant>
      <vt:variant>
        <vt:i4>4128883</vt:i4>
      </vt:variant>
      <vt:variant>
        <vt:i4>219</vt:i4>
      </vt:variant>
      <vt:variant>
        <vt:i4>0</vt:i4>
      </vt:variant>
      <vt:variant>
        <vt:i4>5</vt:i4>
      </vt:variant>
      <vt:variant>
        <vt:lpwstr>https://www.fisheries.noaa.gov/national/population-assessments/fish-stock-assessment-report</vt:lpwstr>
      </vt:variant>
      <vt:variant>
        <vt:lpwstr/>
      </vt:variant>
      <vt:variant>
        <vt:i4>2228280</vt:i4>
      </vt:variant>
      <vt:variant>
        <vt:i4>216</vt:i4>
      </vt:variant>
      <vt:variant>
        <vt:i4>0</vt:i4>
      </vt:variant>
      <vt:variant>
        <vt:i4>5</vt:i4>
      </vt:variant>
      <vt:variant>
        <vt:lpwstr>https://www.ons.gov.uk/</vt:lpwstr>
      </vt:variant>
      <vt:variant>
        <vt:lpwstr/>
      </vt:variant>
      <vt:variant>
        <vt:i4>4390994</vt:i4>
      </vt:variant>
      <vt:variant>
        <vt:i4>213</vt:i4>
      </vt:variant>
      <vt:variant>
        <vt:i4>0</vt:i4>
      </vt:variant>
      <vt:variant>
        <vt:i4>5</vt:i4>
      </vt:variant>
      <vt:variant>
        <vt:lpwstr>https://www.bea.gov/</vt:lpwstr>
      </vt:variant>
      <vt:variant>
        <vt:lpwstr/>
      </vt:variant>
      <vt:variant>
        <vt:i4>4784197</vt:i4>
      </vt:variant>
      <vt:variant>
        <vt:i4>210</vt:i4>
      </vt:variant>
      <vt:variant>
        <vt:i4>0</vt:i4>
      </vt:variant>
      <vt:variant>
        <vt:i4>5</vt:i4>
      </vt:variant>
      <vt:variant>
        <vt:lpwstr>https://energy.sandia.gov/programs/renewable-energy/water-power/projects/dtocean/</vt:lpwstr>
      </vt:variant>
      <vt:variant>
        <vt:lpwstr/>
      </vt:variant>
      <vt:variant>
        <vt:i4>7995488</vt:i4>
      </vt:variant>
      <vt:variant>
        <vt:i4>207</vt:i4>
      </vt:variant>
      <vt:variant>
        <vt:i4>0</vt:i4>
      </vt:variant>
      <vt:variant>
        <vt:i4>5</vt:i4>
      </vt:variant>
      <vt:variant>
        <vt:lpwstr>https://maps.nrel.gov/slope</vt:lpwstr>
      </vt:variant>
      <vt:variant>
        <vt:lpwstr/>
      </vt:variant>
      <vt:variant>
        <vt:i4>8192124</vt:i4>
      </vt:variant>
      <vt:variant>
        <vt:i4>204</vt:i4>
      </vt:variant>
      <vt:variant>
        <vt:i4>0</vt:i4>
      </vt:variant>
      <vt:variant>
        <vt:i4>5</vt:i4>
      </vt:variant>
      <vt:variant>
        <vt:lpwstr>https://www.nrel.gov/analysis/tech-lcoe-documentation.html</vt:lpwstr>
      </vt:variant>
      <vt:variant>
        <vt:lpwstr/>
      </vt:variant>
      <vt:variant>
        <vt:i4>8060988</vt:i4>
      </vt:variant>
      <vt:variant>
        <vt:i4>201</vt:i4>
      </vt:variant>
      <vt:variant>
        <vt:i4>0</vt:i4>
      </vt:variant>
      <vt:variant>
        <vt:i4>5</vt:i4>
      </vt:variant>
      <vt:variant>
        <vt:lpwstr>https://doi.org/10.3390/en11102824</vt:lpwstr>
      </vt:variant>
      <vt:variant>
        <vt:lpwstr/>
      </vt:variant>
      <vt:variant>
        <vt:i4>4849735</vt:i4>
      </vt:variant>
      <vt:variant>
        <vt:i4>198</vt:i4>
      </vt:variant>
      <vt:variant>
        <vt:i4>0</vt:i4>
      </vt:variant>
      <vt:variant>
        <vt:i4>5</vt:i4>
      </vt:variant>
      <vt:variant>
        <vt:lpwstr>https://noaa-edab.github.io/tech-doc/engagement.html</vt:lpwstr>
      </vt:variant>
      <vt:variant>
        <vt:lpwstr/>
      </vt:variant>
      <vt:variant>
        <vt:i4>4849735</vt:i4>
      </vt:variant>
      <vt:variant>
        <vt:i4>195</vt:i4>
      </vt:variant>
      <vt:variant>
        <vt:i4>0</vt:i4>
      </vt:variant>
      <vt:variant>
        <vt:i4>5</vt:i4>
      </vt:variant>
      <vt:variant>
        <vt:lpwstr>https://noaa-edab.github.io/tech-doc/engagement.html</vt:lpwstr>
      </vt:variant>
      <vt:variant>
        <vt:lpwstr/>
      </vt:variant>
      <vt:variant>
        <vt:i4>2031702</vt:i4>
      </vt:variant>
      <vt:variant>
        <vt:i4>192</vt:i4>
      </vt:variant>
      <vt:variant>
        <vt:i4>0</vt:i4>
      </vt:variant>
      <vt:variant>
        <vt:i4>5</vt:i4>
      </vt:variant>
      <vt:variant>
        <vt:lpwstr>https://tethys.pnnl.gov/publications/socio-technical-assessment-marine-renewable-energy-potential-coastal-communities</vt:lpwstr>
      </vt:variant>
      <vt:variant>
        <vt:lpwstr/>
      </vt:variant>
      <vt:variant>
        <vt:i4>8126580</vt:i4>
      </vt:variant>
      <vt:variant>
        <vt:i4>189</vt:i4>
      </vt:variant>
      <vt:variant>
        <vt:i4>0</vt:i4>
      </vt:variant>
      <vt:variant>
        <vt:i4>5</vt:i4>
      </vt:variant>
      <vt:variant>
        <vt:lpwstr>https://www.fao.org/fishery/en/eaftool/eaf_tool_16/en</vt:lpwstr>
      </vt:variant>
      <vt:variant>
        <vt:lpwstr/>
      </vt:variant>
      <vt:variant>
        <vt:i4>5570586</vt:i4>
      </vt:variant>
      <vt:variant>
        <vt:i4>186</vt:i4>
      </vt:variant>
      <vt:variant>
        <vt:i4>0</vt:i4>
      </vt:variant>
      <vt:variant>
        <vt:i4>5</vt:i4>
      </vt:variant>
      <vt:variant>
        <vt:lpwstr>https://doi.org/10.1016/j.ecolind.2009.07.015</vt:lpwstr>
      </vt:variant>
      <vt:variant>
        <vt:lpwstr/>
      </vt:variant>
      <vt:variant>
        <vt:i4>2818108</vt:i4>
      </vt:variant>
      <vt:variant>
        <vt:i4>183</vt:i4>
      </vt:variant>
      <vt:variant>
        <vt:i4>0</vt:i4>
      </vt:variant>
      <vt:variant>
        <vt:i4>5</vt:i4>
      </vt:variant>
      <vt:variant>
        <vt:lpwstr>https://doi.org/10.1016%2Fj.mex.2023.102301</vt:lpwstr>
      </vt:variant>
      <vt:variant>
        <vt:lpwstr/>
      </vt:variant>
      <vt:variant>
        <vt:i4>3539000</vt:i4>
      </vt:variant>
      <vt:variant>
        <vt:i4>180</vt:i4>
      </vt:variant>
      <vt:variant>
        <vt:i4>0</vt:i4>
      </vt:variant>
      <vt:variant>
        <vt:i4>5</vt:i4>
      </vt:variant>
      <vt:variant>
        <vt:lpwstr>https://doi.org/10.1016/j.worlddev.2018.02.024</vt:lpwstr>
      </vt:variant>
      <vt:variant>
        <vt:lpwstr/>
      </vt:variant>
      <vt:variant>
        <vt:i4>4456521</vt:i4>
      </vt:variant>
      <vt:variant>
        <vt:i4>177</vt:i4>
      </vt:variant>
      <vt:variant>
        <vt:i4>0</vt:i4>
      </vt:variant>
      <vt:variant>
        <vt:i4>5</vt:i4>
      </vt:variant>
      <vt:variant>
        <vt:lpwstr>https://doi.org/10.1016/j.landusepol.2012.06.009</vt:lpwstr>
      </vt:variant>
      <vt:variant>
        <vt:lpwstr/>
      </vt:variant>
      <vt:variant>
        <vt:i4>6684783</vt:i4>
      </vt:variant>
      <vt:variant>
        <vt:i4>174</vt:i4>
      </vt:variant>
      <vt:variant>
        <vt:i4>0</vt:i4>
      </vt:variant>
      <vt:variant>
        <vt:i4>5</vt:i4>
      </vt:variant>
      <vt:variant>
        <vt:lpwstr>https://doi.org/10.1002/jid.926</vt:lpwstr>
      </vt:variant>
      <vt:variant>
        <vt:lpwstr/>
      </vt:variant>
      <vt:variant>
        <vt:i4>1572932</vt:i4>
      </vt:variant>
      <vt:variant>
        <vt:i4>171</vt:i4>
      </vt:variant>
      <vt:variant>
        <vt:i4>0</vt:i4>
      </vt:variant>
      <vt:variant>
        <vt:i4>5</vt:i4>
      </vt:variant>
      <vt:variant>
        <vt:lpwstr>https://www.livelihoodscentre.org/key-indicators</vt:lpwstr>
      </vt:variant>
      <vt:variant>
        <vt:lpwstr/>
      </vt:variant>
      <vt:variant>
        <vt:i4>5374038</vt:i4>
      </vt:variant>
      <vt:variant>
        <vt:i4>168</vt:i4>
      </vt:variant>
      <vt:variant>
        <vt:i4>0</vt:i4>
      </vt:variant>
      <vt:variant>
        <vt:i4>5</vt:i4>
      </vt:variant>
      <vt:variant>
        <vt:lpwstr>https://hdr.undp.org/data-center/human-development-index</vt:lpwstr>
      </vt:variant>
      <vt:variant>
        <vt:lpwstr>/indicies/HDI</vt:lpwstr>
      </vt:variant>
      <vt:variant>
        <vt:i4>3801197</vt:i4>
      </vt:variant>
      <vt:variant>
        <vt:i4>165</vt:i4>
      </vt:variant>
      <vt:variant>
        <vt:i4>0</vt:i4>
      </vt:variant>
      <vt:variant>
        <vt:i4>5</vt:i4>
      </vt:variant>
      <vt:variant>
        <vt:lpwstr>https://doi.org/10.1145/1753326.1753613</vt:lpwstr>
      </vt:variant>
      <vt:variant>
        <vt:lpwstr/>
      </vt:variant>
      <vt:variant>
        <vt:i4>7405620</vt:i4>
      </vt:variant>
      <vt:variant>
        <vt:i4>162</vt:i4>
      </vt:variant>
      <vt:variant>
        <vt:i4>0</vt:i4>
      </vt:variant>
      <vt:variant>
        <vt:i4>5</vt:i4>
      </vt:variant>
      <vt:variant>
        <vt:lpwstr>https://doi.org/10.1007/BF01079022</vt:lpwstr>
      </vt:variant>
      <vt:variant>
        <vt:lpwstr/>
      </vt:variant>
      <vt:variant>
        <vt:i4>6291555</vt:i4>
      </vt:variant>
      <vt:variant>
        <vt:i4>159</vt:i4>
      </vt:variant>
      <vt:variant>
        <vt:i4>0</vt:i4>
      </vt:variant>
      <vt:variant>
        <vt:i4>5</vt:i4>
      </vt:variant>
      <vt:variant>
        <vt:lpwstr>https://opportunity.census.gov/data/well-being/</vt:lpwstr>
      </vt:variant>
      <vt:variant>
        <vt:lpwstr/>
      </vt:variant>
      <vt:variant>
        <vt:i4>6291505</vt:i4>
      </vt:variant>
      <vt:variant>
        <vt:i4>156</vt:i4>
      </vt:variant>
      <vt:variant>
        <vt:i4>0</vt:i4>
      </vt:variant>
      <vt:variant>
        <vt:i4>5</vt:i4>
      </vt:variant>
      <vt:variant>
        <vt:lpwstr>https://doi.org/10.1007/s10728-020-00420-y</vt:lpwstr>
      </vt:variant>
      <vt:variant>
        <vt:lpwstr/>
      </vt:variant>
      <vt:variant>
        <vt:i4>131081</vt:i4>
      </vt:variant>
      <vt:variant>
        <vt:i4>153</vt:i4>
      </vt:variant>
      <vt:variant>
        <vt:i4>0</vt:i4>
      </vt:variant>
      <vt:variant>
        <vt:i4>5</vt:i4>
      </vt:variant>
      <vt:variant>
        <vt:lpwstr>https://doi.org/10.1016/S0191-8869(01)00213-6</vt:lpwstr>
      </vt:variant>
      <vt:variant>
        <vt:lpwstr/>
      </vt:variant>
      <vt:variant>
        <vt:i4>4063269</vt:i4>
      </vt:variant>
      <vt:variant>
        <vt:i4>150</vt:i4>
      </vt:variant>
      <vt:variant>
        <vt:i4>0</vt:i4>
      </vt:variant>
      <vt:variant>
        <vt:i4>5</vt:i4>
      </vt:variant>
      <vt:variant>
        <vt:lpwstr>https://doi.org/10.1016/B978-0-12-420244-3.00004-2</vt:lpwstr>
      </vt:variant>
      <vt:variant>
        <vt:lpwstr/>
      </vt:variant>
      <vt:variant>
        <vt:i4>6684734</vt:i4>
      </vt:variant>
      <vt:variant>
        <vt:i4>147</vt:i4>
      </vt:variant>
      <vt:variant>
        <vt:i4>0</vt:i4>
      </vt:variant>
      <vt:variant>
        <vt:i4>5</vt:i4>
      </vt:variant>
      <vt:variant>
        <vt:lpwstr>https://doi.org/10.1097/01.mlr.0000244635.61178.7a</vt:lpwstr>
      </vt:variant>
      <vt:variant>
        <vt:lpwstr/>
      </vt:variant>
      <vt:variant>
        <vt:i4>2162791</vt:i4>
      </vt:variant>
      <vt:variant>
        <vt:i4>144</vt:i4>
      </vt:variant>
      <vt:variant>
        <vt:i4>0</vt:i4>
      </vt:variant>
      <vt:variant>
        <vt:i4>5</vt:i4>
      </vt:variant>
      <vt:variant>
        <vt:lpwstr>https://www.who.int/tools/health-impact-assessments</vt:lpwstr>
      </vt:variant>
      <vt:variant>
        <vt:lpwstr/>
      </vt:variant>
      <vt:variant>
        <vt:i4>4128871</vt:i4>
      </vt:variant>
      <vt:variant>
        <vt:i4>141</vt:i4>
      </vt:variant>
      <vt:variant>
        <vt:i4>0</vt:i4>
      </vt:variant>
      <vt:variant>
        <vt:i4>5</vt:i4>
      </vt:variant>
      <vt:variant>
        <vt:lpwstr>https://www.epa.gov/AirToxScreen/airtoxscreen-mapping-tool</vt:lpwstr>
      </vt:variant>
      <vt:variant>
        <vt:lpwstr/>
      </vt:variant>
      <vt:variant>
        <vt:i4>3080302</vt:i4>
      </vt:variant>
      <vt:variant>
        <vt:i4>138</vt:i4>
      </vt:variant>
      <vt:variant>
        <vt:i4>0</vt:i4>
      </vt:variant>
      <vt:variant>
        <vt:i4>5</vt:i4>
      </vt:variant>
      <vt:variant>
        <vt:lpwstr>https://doi.org/10.1016/j.jenvp.2010.01.008</vt:lpwstr>
      </vt:variant>
      <vt:variant>
        <vt:lpwstr/>
      </vt:variant>
      <vt:variant>
        <vt:i4>2621544</vt:i4>
      </vt:variant>
      <vt:variant>
        <vt:i4>135</vt:i4>
      </vt:variant>
      <vt:variant>
        <vt:i4>0</vt:i4>
      </vt:variant>
      <vt:variant>
        <vt:i4>5</vt:i4>
      </vt:variant>
      <vt:variant>
        <vt:lpwstr>https://doi.org/10.1016/j.jenvp.2007.06.003</vt:lpwstr>
      </vt:variant>
      <vt:variant>
        <vt:lpwstr/>
      </vt:variant>
      <vt:variant>
        <vt:i4>2097214</vt:i4>
      </vt:variant>
      <vt:variant>
        <vt:i4>132</vt:i4>
      </vt:variant>
      <vt:variant>
        <vt:i4>0</vt:i4>
      </vt:variant>
      <vt:variant>
        <vt:i4>5</vt:i4>
      </vt:variant>
      <vt:variant>
        <vt:lpwstr>https://doi.org/10.1016/j.rser.2021.112032</vt:lpwstr>
      </vt:variant>
      <vt:variant>
        <vt:lpwstr/>
      </vt:variant>
      <vt:variant>
        <vt:i4>5373971</vt:i4>
      </vt:variant>
      <vt:variant>
        <vt:i4>129</vt:i4>
      </vt:variant>
      <vt:variant>
        <vt:i4>0</vt:i4>
      </vt:variant>
      <vt:variant>
        <vt:i4>5</vt:i4>
      </vt:variant>
      <vt:variant>
        <vt:lpwstr>https://tethys.pnnl.gov/publications/public-perceptions-tidal-energy-can-you-predict-social-acceptability-across-coastal</vt:lpwstr>
      </vt:variant>
      <vt:variant>
        <vt:lpwstr/>
      </vt:variant>
      <vt:variant>
        <vt:i4>2097272</vt:i4>
      </vt:variant>
      <vt:variant>
        <vt:i4>126</vt:i4>
      </vt:variant>
      <vt:variant>
        <vt:i4>0</vt:i4>
      </vt:variant>
      <vt:variant>
        <vt:i4>5</vt:i4>
      </vt:variant>
      <vt:variant>
        <vt:lpwstr>https://doi.org/10.1016/j.ocecoaman.2023.106666</vt:lpwstr>
      </vt:variant>
      <vt:variant>
        <vt:lpwstr/>
      </vt:variant>
      <vt:variant>
        <vt:i4>5111839</vt:i4>
      </vt:variant>
      <vt:variant>
        <vt:i4>123</vt:i4>
      </vt:variant>
      <vt:variant>
        <vt:i4>0</vt:i4>
      </vt:variant>
      <vt:variant>
        <vt:i4>5</vt:i4>
      </vt:variant>
      <vt:variant>
        <vt:lpwstr>https://tethys.pnnl.gov/publications/changing-tides-acceptability-support-perceptions-tidal-energy-united-states</vt:lpwstr>
      </vt:variant>
      <vt:variant>
        <vt:lpwstr/>
      </vt:variant>
      <vt:variant>
        <vt:i4>131146</vt:i4>
      </vt:variant>
      <vt:variant>
        <vt:i4>120</vt:i4>
      </vt:variant>
      <vt:variant>
        <vt:i4>0</vt:i4>
      </vt:variant>
      <vt:variant>
        <vt:i4>5</vt:i4>
      </vt:variant>
      <vt:variant>
        <vt:lpwstr>https://doi.org/10.2495/EQ-V5-N2-157-174</vt:lpwstr>
      </vt:variant>
      <vt:variant>
        <vt:lpwstr/>
      </vt:variant>
      <vt:variant>
        <vt:i4>4194382</vt:i4>
      </vt:variant>
      <vt:variant>
        <vt:i4>117</vt:i4>
      </vt:variant>
      <vt:variant>
        <vt:i4>0</vt:i4>
      </vt:variant>
      <vt:variant>
        <vt:i4>5</vt:i4>
      </vt:variant>
      <vt:variant>
        <vt:lpwstr>https://pure.uhi.ac.uk/en/studentTheses/offshore-power-production-and-marine-stakeholders</vt:lpwstr>
      </vt:variant>
      <vt:variant>
        <vt:lpwstr/>
      </vt:variant>
      <vt:variant>
        <vt:i4>4915230</vt:i4>
      </vt:variant>
      <vt:variant>
        <vt:i4>114</vt:i4>
      </vt:variant>
      <vt:variant>
        <vt:i4>0</vt:i4>
      </vt:variant>
      <vt:variant>
        <vt:i4>5</vt:i4>
      </vt:variant>
      <vt:variant>
        <vt:lpwstr>https://doi.org/10.1016/j.jenvman.2016.12.026</vt:lpwstr>
      </vt:variant>
      <vt:variant>
        <vt:lpwstr/>
      </vt:variant>
      <vt:variant>
        <vt:i4>7864401</vt:i4>
      </vt:variant>
      <vt:variant>
        <vt:i4>111</vt:i4>
      </vt:variant>
      <vt:variant>
        <vt:i4>0</vt:i4>
      </vt:variant>
      <vt:variant>
        <vt:i4>5</vt:i4>
      </vt:variant>
      <vt:variant>
        <vt:lpwstr>https://doi.org/10.1007/978-3-319-74576-3_31</vt:lpwstr>
      </vt:variant>
      <vt:variant>
        <vt:lpwstr/>
      </vt:variant>
      <vt:variant>
        <vt:i4>3473534</vt:i4>
      </vt:variant>
      <vt:variant>
        <vt:i4>108</vt:i4>
      </vt:variant>
      <vt:variant>
        <vt:i4>0</vt:i4>
      </vt:variant>
      <vt:variant>
        <vt:i4>5</vt:i4>
      </vt:variant>
      <vt:variant>
        <vt:lpwstr>https://doi.org/10.1016/j.ocecoaman.2018.03.018</vt:lpwstr>
      </vt:variant>
      <vt:variant>
        <vt:lpwstr/>
      </vt:variant>
      <vt:variant>
        <vt:i4>1179667</vt:i4>
      </vt:variant>
      <vt:variant>
        <vt:i4>105</vt:i4>
      </vt:variant>
      <vt:variant>
        <vt:i4>0</vt:i4>
      </vt:variant>
      <vt:variant>
        <vt:i4>5</vt:i4>
      </vt:variant>
      <vt:variant>
        <vt:lpwstr>http://hdl.handle.net/1834/21568</vt:lpwstr>
      </vt:variant>
      <vt:variant>
        <vt:lpwstr/>
      </vt:variant>
      <vt:variant>
        <vt:i4>2424892</vt:i4>
      </vt:variant>
      <vt:variant>
        <vt:i4>102</vt:i4>
      </vt:variant>
      <vt:variant>
        <vt:i4>0</vt:i4>
      </vt:variant>
      <vt:variant>
        <vt:i4>5</vt:i4>
      </vt:variant>
      <vt:variant>
        <vt:lpwstr>https://doi.org/10.1016/j.ecolecon.2018.06.020</vt:lpwstr>
      </vt:variant>
      <vt:variant>
        <vt:lpwstr/>
      </vt:variant>
      <vt:variant>
        <vt:i4>4980821</vt:i4>
      </vt:variant>
      <vt:variant>
        <vt:i4>99</vt:i4>
      </vt:variant>
      <vt:variant>
        <vt:i4>0</vt:i4>
      </vt:variant>
      <vt:variant>
        <vt:i4>5</vt:i4>
      </vt:variant>
      <vt:variant>
        <vt:lpwstr>https://doi.org/10.1016/j.culher.2018.10.002</vt:lpwstr>
      </vt:variant>
      <vt:variant>
        <vt:lpwstr/>
      </vt:variant>
      <vt:variant>
        <vt:i4>7995512</vt:i4>
      </vt:variant>
      <vt:variant>
        <vt:i4>96</vt:i4>
      </vt:variant>
      <vt:variant>
        <vt:i4>0</vt:i4>
      </vt:variant>
      <vt:variant>
        <vt:i4>5</vt:i4>
      </vt:variant>
      <vt:variant>
        <vt:lpwstr>http://dx.doi.org/10.1080/09640568.2014.887561</vt:lpwstr>
      </vt:variant>
      <vt:variant>
        <vt:lpwstr/>
      </vt:variant>
      <vt:variant>
        <vt:i4>1048599</vt:i4>
      </vt:variant>
      <vt:variant>
        <vt:i4>93</vt:i4>
      </vt:variant>
      <vt:variant>
        <vt:i4>0</vt:i4>
      </vt:variant>
      <vt:variant>
        <vt:i4>5</vt:i4>
      </vt:variant>
      <vt:variant>
        <vt:lpwstr>http://hdl.handle.net/1842/35911</vt:lpwstr>
      </vt:variant>
      <vt:variant>
        <vt:lpwstr/>
      </vt:variant>
      <vt:variant>
        <vt:i4>4522056</vt:i4>
      </vt:variant>
      <vt:variant>
        <vt:i4>90</vt:i4>
      </vt:variant>
      <vt:variant>
        <vt:i4>0</vt:i4>
      </vt:variant>
      <vt:variant>
        <vt:i4>5</vt:i4>
      </vt:variant>
      <vt:variant>
        <vt:lpwstr>https://tethys.pnnl.gov/marine-energy-social-economic-data-collection-toolkit</vt:lpwstr>
      </vt:variant>
      <vt:variant>
        <vt:lpwstr/>
      </vt:variant>
      <vt:variant>
        <vt:i4>5898305</vt:i4>
      </vt:variant>
      <vt:variant>
        <vt:i4>87</vt:i4>
      </vt:variant>
      <vt:variant>
        <vt:i4>0</vt:i4>
      </vt:variant>
      <vt:variant>
        <vt:i4>5</vt:i4>
      </vt:variant>
      <vt:variant>
        <vt:lpwstr>https://doi.org/10.1016/j.marpol.2017.03.005</vt:lpwstr>
      </vt:variant>
      <vt:variant>
        <vt:lpwstr/>
      </vt:variant>
      <vt:variant>
        <vt:i4>1769486</vt:i4>
      </vt:variant>
      <vt:variant>
        <vt:i4>84</vt:i4>
      </vt:variant>
      <vt:variant>
        <vt:i4>0</vt:i4>
      </vt:variant>
      <vt:variant>
        <vt:i4>5</vt:i4>
      </vt:variant>
      <vt:variant>
        <vt:lpwstr>https://doi.org/10.3389/fmars.2020.571373</vt:lpwstr>
      </vt:variant>
      <vt:variant>
        <vt:lpwstr/>
      </vt:variant>
      <vt:variant>
        <vt:i4>7602227</vt:i4>
      </vt:variant>
      <vt:variant>
        <vt:i4>81</vt:i4>
      </vt:variant>
      <vt:variant>
        <vt:i4>0</vt:i4>
      </vt:variant>
      <vt:variant>
        <vt:i4>5</vt:i4>
      </vt:variant>
      <vt:variant>
        <vt:lpwstr>https://doi.org/10.5281/zenodo.7561906</vt:lpwstr>
      </vt:variant>
      <vt:variant>
        <vt:lpwstr/>
      </vt:variant>
      <vt:variant>
        <vt:i4>2883633</vt:i4>
      </vt:variant>
      <vt:variant>
        <vt:i4>78</vt:i4>
      </vt:variant>
      <vt:variant>
        <vt:i4>0</vt:i4>
      </vt:variant>
      <vt:variant>
        <vt:i4>5</vt:i4>
      </vt:variant>
      <vt:variant>
        <vt:lpwstr>https://tethys.pnnl.gov/sites/default/files/publications/D3.3-GVA-Study.pdf</vt:lpwstr>
      </vt:variant>
      <vt:variant>
        <vt:lpwstr/>
      </vt:variant>
      <vt:variant>
        <vt:i4>524296</vt:i4>
      </vt:variant>
      <vt:variant>
        <vt:i4>75</vt:i4>
      </vt:variant>
      <vt:variant>
        <vt:i4>0</vt:i4>
      </vt:variant>
      <vt:variant>
        <vt:i4>5</vt:i4>
      </vt:variant>
      <vt:variant>
        <vt:lpwstr>https://marineenergy.app/</vt:lpwstr>
      </vt:variant>
      <vt:variant>
        <vt:lpwstr/>
      </vt:variant>
      <vt:variant>
        <vt:i4>7078010</vt:i4>
      </vt:variant>
      <vt:variant>
        <vt:i4>72</vt:i4>
      </vt:variant>
      <vt:variant>
        <vt:i4>0</vt:i4>
      </vt:variant>
      <vt:variant>
        <vt:i4>5</vt:i4>
      </vt:variant>
      <vt:variant>
        <vt:lpwstr>https://tethys-engineering.pnnl.gov/publications/economic-financial-modeling-marine-current-harnessing-projects</vt:lpwstr>
      </vt:variant>
      <vt:variant>
        <vt:lpwstr/>
      </vt:variant>
      <vt:variant>
        <vt:i4>7405691</vt:i4>
      </vt:variant>
      <vt:variant>
        <vt:i4>69</vt:i4>
      </vt:variant>
      <vt:variant>
        <vt:i4>0</vt:i4>
      </vt:variant>
      <vt:variant>
        <vt:i4>5</vt:i4>
      </vt:variant>
      <vt:variant>
        <vt:lpwstr>https://tethys.pnnl.gov/publications/proposed-guidance-economic-assessment-wave-energy-converters-early-development-stages</vt:lpwstr>
      </vt:variant>
      <vt:variant>
        <vt:lpwstr/>
      </vt:variant>
      <vt:variant>
        <vt:i4>1638405</vt:i4>
      </vt:variant>
      <vt:variant>
        <vt:i4>66</vt:i4>
      </vt:variant>
      <vt:variant>
        <vt:i4>0</vt:i4>
      </vt:variant>
      <vt:variant>
        <vt:i4>5</vt:i4>
      </vt:variant>
      <vt:variant>
        <vt:lpwstr>https://tethys.pnnl.gov/publications/developing-holistic-framework-investigate-environmental-social-economic-suitability</vt:lpwstr>
      </vt:variant>
      <vt:variant>
        <vt:lpwstr/>
      </vt:variant>
      <vt:variant>
        <vt:i4>5898266</vt:i4>
      </vt:variant>
      <vt:variant>
        <vt:i4>63</vt:i4>
      </vt:variant>
      <vt:variant>
        <vt:i4>0</vt:i4>
      </vt:variant>
      <vt:variant>
        <vt:i4>5</vt:i4>
      </vt:variant>
      <vt:variant>
        <vt:lpwstr>https://www.fema.gov/about/reports-and-data/resilience-analysis-planning-tool</vt:lpwstr>
      </vt:variant>
      <vt:variant>
        <vt:lpwstr/>
      </vt:variant>
      <vt:variant>
        <vt:i4>2687013</vt:i4>
      </vt:variant>
      <vt:variant>
        <vt:i4>60</vt:i4>
      </vt:variant>
      <vt:variant>
        <vt:i4>0</vt:i4>
      </vt:variant>
      <vt:variant>
        <vt:i4>5</vt:i4>
      </vt:variant>
      <vt:variant>
        <vt:lpwstr>https://doi.org/10.1016/j.rser.2016.01.129</vt:lpwstr>
      </vt:variant>
      <vt:variant>
        <vt:lpwstr/>
      </vt:variant>
      <vt:variant>
        <vt:i4>393281</vt:i4>
      </vt:variant>
      <vt:variant>
        <vt:i4>57</vt:i4>
      </vt:variant>
      <vt:variant>
        <vt:i4>0</vt:i4>
      </vt:variant>
      <vt:variant>
        <vt:i4>5</vt:i4>
      </vt:variant>
      <vt:variant>
        <vt:lpwstr>https://doi.org/10.3167/ares.2017.080104</vt:lpwstr>
      </vt:variant>
      <vt:variant>
        <vt:lpwstr/>
      </vt:variant>
      <vt:variant>
        <vt:i4>5963780</vt:i4>
      </vt:variant>
      <vt:variant>
        <vt:i4>54</vt:i4>
      </vt:variant>
      <vt:variant>
        <vt:i4>0</vt:i4>
      </vt:variant>
      <vt:variant>
        <vt:i4>5</vt:i4>
      </vt:variant>
      <vt:variant>
        <vt:lpwstr>https://doi.org/10.1787/9789264278219-en</vt:lpwstr>
      </vt:variant>
      <vt:variant>
        <vt:lpwstr/>
      </vt:variant>
      <vt:variant>
        <vt:i4>7602276</vt:i4>
      </vt:variant>
      <vt:variant>
        <vt:i4>51</vt:i4>
      </vt:variant>
      <vt:variant>
        <vt:i4>0</vt:i4>
      </vt:variant>
      <vt:variant>
        <vt:i4>5</vt:i4>
      </vt:variant>
      <vt:variant>
        <vt:lpwstr>https://www.forbes.com/sites/forbescoachescouncil/2023/02/14/measuring-trust-using-the-leadership-trust-index/</vt:lpwstr>
      </vt:variant>
      <vt:variant>
        <vt:lpwstr/>
      </vt:variant>
      <vt:variant>
        <vt:i4>6684796</vt:i4>
      </vt:variant>
      <vt:variant>
        <vt:i4>48</vt:i4>
      </vt:variant>
      <vt:variant>
        <vt:i4>0</vt:i4>
      </vt:variant>
      <vt:variant>
        <vt:i4>5</vt:i4>
      </vt:variant>
      <vt:variant>
        <vt:lpwstr>https://tethys.pnnl.gov/publications/understanding-role-stakeholders-wave-energy-consenting-process-engagement</vt:lpwstr>
      </vt:variant>
      <vt:variant>
        <vt:lpwstr/>
      </vt:variant>
      <vt:variant>
        <vt:i4>2687036</vt:i4>
      </vt:variant>
      <vt:variant>
        <vt:i4>45</vt:i4>
      </vt:variant>
      <vt:variant>
        <vt:i4>0</vt:i4>
      </vt:variant>
      <vt:variant>
        <vt:i4>5</vt:i4>
      </vt:variant>
      <vt:variant>
        <vt:lpwstr>https://tethys.pnnl.gov/publications/2024-state-science-report-chapter-5-stakeholder-engagement-marine-renewable-energy</vt:lpwstr>
      </vt:variant>
      <vt:variant>
        <vt:lpwstr/>
      </vt:variant>
      <vt:variant>
        <vt:i4>786505</vt:i4>
      </vt:variant>
      <vt:variant>
        <vt:i4>42</vt:i4>
      </vt:variant>
      <vt:variant>
        <vt:i4>0</vt:i4>
      </vt:variant>
      <vt:variant>
        <vt:i4>5</vt:i4>
      </vt:variant>
      <vt:variant>
        <vt:lpwstr>https://organizingengagement.org/models/spectrum-of-public-participation/</vt:lpwstr>
      </vt:variant>
      <vt:variant>
        <vt:lpwstr/>
      </vt:variant>
      <vt:variant>
        <vt:i4>2424892</vt:i4>
      </vt:variant>
      <vt:variant>
        <vt:i4>39</vt:i4>
      </vt:variant>
      <vt:variant>
        <vt:i4>0</vt:i4>
      </vt:variant>
      <vt:variant>
        <vt:i4>5</vt:i4>
      </vt:variant>
      <vt:variant>
        <vt:lpwstr>https://doi.org/10.1016/j.ecolecon.2018.06.020</vt:lpwstr>
      </vt:variant>
      <vt:variant>
        <vt:lpwstr/>
      </vt:variant>
      <vt:variant>
        <vt:i4>7405684</vt:i4>
      </vt:variant>
      <vt:variant>
        <vt:i4>36</vt:i4>
      </vt:variant>
      <vt:variant>
        <vt:i4>0</vt:i4>
      </vt:variant>
      <vt:variant>
        <vt:i4>5</vt:i4>
      </vt:variant>
      <vt:variant>
        <vt:lpwstr>https://tethys.pnnl.gov/publications/energy-justice-coastal-communities-case-meaningful-marine-renewable-energy-development</vt:lpwstr>
      </vt:variant>
      <vt:variant>
        <vt:lpwstr/>
      </vt:variant>
      <vt:variant>
        <vt:i4>5832708</vt:i4>
      </vt:variant>
      <vt:variant>
        <vt:i4>33</vt:i4>
      </vt:variant>
      <vt:variant>
        <vt:i4>0</vt:i4>
      </vt:variant>
      <vt:variant>
        <vt:i4>5</vt:i4>
      </vt:variant>
      <vt:variant>
        <vt:lpwstr>https://tethys.pnnl.gov/publications/social-impact-assessment-guidance-assessing-managing-social-impacts-projects</vt:lpwstr>
      </vt:variant>
      <vt:variant>
        <vt:lpwstr/>
      </vt:variant>
      <vt:variant>
        <vt:i4>6160385</vt:i4>
      </vt:variant>
      <vt:variant>
        <vt:i4>30</vt:i4>
      </vt:variant>
      <vt:variant>
        <vt:i4>0</vt:i4>
      </vt:variant>
      <vt:variant>
        <vt:i4>5</vt:i4>
      </vt:variant>
      <vt:variant>
        <vt:lpwstr>https://tethys.pnnl.gov/publications/measurement-methods-socioeconomic-impacts-renewable-energy-projects</vt:lpwstr>
      </vt:variant>
      <vt:variant>
        <vt:lpwstr/>
      </vt:variant>
      <vt:variant>
        <vt:i4>7864428</vt:i4>
      </vt:variant>
      <vt:variant>
        <vt:i4>27</vt:i4>
      </vt:variant>
      <vt:variant>
        <vt:i4>0</vt:i4>
      </vt:variant>
      <vt:variant>
        <vt:i4>5</vt:i4>
      </vt:variant>
      <vt:variant>
        <vt:lpwstr>https://tethys.pnnl.gov/publications/emec-socio-economic-report</vt:lpwstr>
      </vt:variant>
      <vt:variant>
        <vt:lpwstr/>
      </vt:variant>
      <vt:variant>
        <vt:i4>6422629</vt:i4>
      </vt:variant>
      <vt:variant>
        <vt:i4>24</vt:i4>
      </vt:variant>
      <vt:variant>
        <vt:i4>0</vt:i4>
      </vt:variant>
      <vt:variant>
        <vt:i4>5</vt:i4>
      </vt:variant>
      <vt:variant>
        <vt:lpwstr>https://tethys.pnnl.gov/publications/proposed-impact-assessment-system</vt:lpwstr>
      </vt:variant>
      <vt:variant>
        <vt:lpwstr/>
      </vt:variant>
      <vt:variant>
        <vt:i4>1704006</vt:i4>
      </vt:variant>
      <vt:variant>
        <vt:i4>21</vt:i4>
      </vt:variant>
      <vt:variant>
        <vt:i4>0</vt:i4>
      </vt:variant>
      <vt:variant>
        <vt:i4>5</vt:i4>
      </vt:variant>
      <vt:variant>
        <vt:lpwstr>https://tethys.pnnl.gov/publications/environmental-assessment-hydropower-license-igiugig-hydrokinetic-project</vt:lpwstr>
      </vt:variant>
      <vt:variant>
        <vt:lpwstr/>
      </vt:variant>
      <vt:variant>
        <vt:i4>262195</vt:i4>
      </vt:variant>
      <vt:variant>
        <vt:i4>18</vt:i4>
      </vt:variant>
      <vt:variant>
        <vt:i4>0</vt:i4>
      </vt:variant>
      <vt:variant>
        <vt:i4>5</vt:i4>
      </vt:variant>
      <vt:variant>
        <vt:lpwstr>https://consult.gov.scot/marine-scotland/pfowmarinespatialplan/supporting_documents/PFOW MSP  SocioEconomic Baseline Review.pdf</vt:lpwstr>
      </vt:variant>
      <vt:variant>
        <vt:lpwstr/>
      </vt:variant>
      <vt:variant>
        <vt:i4>3342456</vt:i4>
      </vt:variant>
      <vt:variant>
        <vt:i4>15</vt:i4>
      </vt:variant>
      <vt:variant>
        <vt:i4>0</vt:i4>
      </vt:variant>
      <vt:variant>
        <vt:i4>5</vt:i4>
      </vt:variant>
      <vt:variant>
        <vt:lpwstr>https://tethys.pnnl.gov/sites/default/files/attachments/Definitions.pdf</vt:lpwstr>
      </vt:variant>
      <vt:variant>
        <vt:lpwstr/>
      </vt:variant>
      <vt:variant>
        <vt:i4>4522056</vt:i4>
      </vt:variant>
      <vt:variant>
        <vt:i4>12</vt:i4>
      </vt:variant>
      <vt:variant>
        <vt:i4>0</vt:i4>
      </vt:variant>
      <vt:variant>
        <vt:i4>5</vt:i4>
      </vt:variant>
      <vt:variant>
        <vt:lpwstr>https://tethys.pnnl.gov/marine-energy-social-economic-data-collection-toolkit</vt:lpwstr>
      </vt:variant>
      <vt:variant>
        <vt:lpwstr/>
      </vt:variant>
      <vt:variant>
        <vt:i4>5701707</vt:i4>
      </vt:variant>
      <vt:variant>
        <vt:i4>9</vt:i4>
      </vt:variant>
      <vt:variant>
        <vt:i4>0</vt:i4>
      </vt:variant>
      <vt:variant>
        <vt:i4>5</vt:i4>
      </vt:variant>
      <vt:variant>
        <vt:lpwstr>https://tethys.pnnl.gov/publications/state-of-the-science-2020-chapter-9-social-economic</vt:lpwstr>
      </vt:variant>
      <vt:variant>
        <vt:lpwstr/>
      </vt:variant>
      <vt:variant>
        <vt:i4>5701707</vt:i4>
      </vt:variant>
      <vt:variant>
        <vt:i4>6</vt:i4>
      </vt:variant>
      <vt:variant>
        <vt:i4>0</vt:i4>
      </vt:variant>
      <vt:variant>
        <vt:i4>5</vt:i4>
      </vt:variant>
      <vt:variant>
        <vt:lpwstr>https://tethys.pnnl.gov/publications/state-of-the-science-2020-chapter-9-social-economic</vt:lpwstr>
      </vt:variant>
      <vt:variant>
        <vt:lpwstr/>
      </vt:variant>
      <vt:variant>
        <vt:i4>6160387</vt:i4>
      </vt:variant>
      <vt:variant>
        <vt:i4>3</vt:i4>
      </vt:variant>
      <vt:variant>
        <vt:i4>0</vt:i4>
      </vt:variant>
      <vt:variant>
        <vt:i4>5</vt:i4>
      </vt:variant>
      <vt:variant>
        <vt:lpwstr>https://tethys.pnnl.gov/publications/2024-state-science-report-chapter-4-social-economic-effects-marine-renewable-energy</vt:lpwstr>
      </vt:variant>
      <vt:variant>
        <vt:lpwstr/>
      </vt:variant>
      <vt:variant>
        <vt:i4>3473462</vt:i4>
      </vt:variant>
      <vt:variant>
        <vt:i4>0</vt:i4>
      </vt:variant>
      <vt:variant>
        <vt:i4>0</vt:i4>
      </vt:variant>
      <vt:variant>
        <vt:i4>5</vt:i4>
      </vt:variant>
      <vt:variant>
        <vt:lpwstr>https://tethys.pnnl.gov/publications/good-management-practices-social-economic-data-collection-marine-renewable-energy</vt:lpwstr>
      </vt:variant>
      <vt:variant>
        <vt:lpwstr/>
      </vt:variant>
      <vt:variant>
        <vt:i4>5505096</vt:i4>
      </vt:variant>
      <vt:variant>
        <vt:i4>3</vt:i4>
      </vt:variant>
      <vt:variant>
        <vt:i4>0</vt:i4>
      </vt:variant>
      <vt:variant>
        <vt:i4>5</vt:i4>
      </vt:variant>
      <vt:variant>
        <vt:lpwstr>https://tethys.pnnl.gov/sites/default/files/publications/Lyons-et-al-2022.pdf</vt:lpwstr>
      </vt:variant>
      <vt:variant>
        <vt:lpwstr/>
      </vt:variant>
      <vt:variant>
        <vt:i4>3145844</vt:i4>
      </vt:variant>
      <vt:variant>
        <vt:i4>0</vt:i4>
      </vt:variant>
      <vt:variant>
        <vt:i4>0</vt:i4>
      </vt:variant>
      <vt:variant>
        <vt:i4>5</vt:i4>
      </vt:variant>
      <vt:variant>
        <vt:lpwstr>https://www.marineenergywales.co.uk/industry-news/2023-state-of-the-sector-report/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Deborah J</dc:creator>
  <cp:keywords/>
  <dc:description/>
  <cp:lastModifiedBy>Rose, Debbie</cp:lastModifiedBy>
  <cp:revision>157</cp:revision>
  <dcterms:created xsi:type="dcterms:W3CDTF">2025-05-07T15:48:00Z</dcterms:created>
  <dcterms:modified xsi:type="dcterms:W3CDTF">2025-07-16T22:00:00Z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0x010100D80C161738E9D6469CB8876B93040C1C</vt:lpwstr>
  </property>
  <property fmtid="{D5CDD505-2E9C-101B-9397-08002B2CF9AE}" pid="3" name="MediaServiceImageTags">
    <vt:lpwstr/>
  </property>
</Properties>
</file>